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336" w:rsidRPr="006B0803" w:rsidRDefault="00F94336" w:rsidP="00D3615F">
      <w:pPr>
        <w:pStyle w:val="Nadpis1"/>
        <w:jc w:val="center"/>
        <w:rPr>
          <w:rFonts w:ascii="Times New Roman" w:hAnsi="Times New Roman" w:cs="Times New Roman"/>
          <w:sz w:val="24"/>
          <w:szCs w:val="24"/>
        </w:rPr>
      </w:pPr>
      <w:r w:rsidRPr="006B0803">
        <w:rPr>
          <w:rFonts w:ascii="Times New Roman" w:hAnsi="Times New Roman" w:cs="Times New Roman"/>
          <w:sz w:val="24"/>
          <w:szCs w:val="24"/>
        </w:rPr>
        <w:t>Financing health care: What can we learn from CEE experience?</w:t>
      </w:r>
    </w:p>
    <w:p w:rsidR="00F94336" w:rsidRDefault="00F94336"/>
    <w:p w:rsidR="00F94336" w:rsidRDefault="00F94336">
      <w:r>
        <w:t xml:space="preserve">Authors: </w:t>
      </w:r>
    </w:p>
    <w:p w:rsidR="00F94336" w:rsidRDefault="00F94336">
      <w:r>
        <w:t xml:space="preserve">Juraj Nemec, Masaryk University Brno, Czech Republic – corresponding author, e-mail: </w:t>
      </w:r>
      <w:hyperlink r:id="rId7" w:history="1">
        <w:r w:rsidRPr="00165473">
          <w:rPr>
            <w:rStyle w:val="Hypertextovprepojenie"/>
          </w:rPr>
          <w:t>juraj.nemec@econ.muni.cz</w:t>
        </w:r>
      </w:hyperlink>
      <w:r>
        <w:t xml:space="preserve"> (juraj.nemec</w:t>
      </w:r>
      <w:r w:rsidRPr="00E62778">
        <w:t>@</w:t>
      </w:r>
      <w:r>
        <w:t>umb.sk)</w:t>
      </w:r>
    </w:p>
    <w:p w:rsidR="00F94336" w:rsidRDefault="00F94336">
      <w:proofErr w:type="spellStart"/>
      <w:r>
        <w:t>Stanka</w:t>
      </w:r>
      <w:proofErr w:type="spellEnd"/>
      <w:r>
        <w:t xml:space="preserve"> </w:t>
      </w:r>
      <w:proofErr w:type="spellStart"/>
      <w:r>
        <w:t>Setnikar</w:t>
      </w:r>
      <w:proofErr w:type="spellEnd"/>
      <w:r>
        <w:t xml:space="preserve"> </w:t>
      </w:r>
      <w:proofErr w:type="spellStart"/>
      <w:r>
        <w:t>Cankar</w:t>
      </w:r>
      <w:proofErr w:type="spellEnd"/>
      <w:r>
        <w:t xml:space="preserve">, </w:t>
      </w:r>
      <w:smartTag w:uri="urn:schemas-microsoft-com:office:smarttags" w:element="place">
        <w:smartTag w:uri="urn:schemas-microsoft-com:office:smarttags" w:element="City">
          <w:r>
            <w:t>University of Ljubljana</w:t>
          </w:r>
        </w:smartTag>
        <w:r>
          <w:t xml:space="preserve">, </w:t>
        </w:r>
        <w:smartTag w:uri="urn:schemas-microsoft-com:office:smarttags" w:element="country-region">
          <w:r>
            <w:t>Slovenia</w:t>
          </w:r>
        </w:smartTag>
      </w:smartTag>
    </w:p>
    <w:p w:rsidR="00F94336" w:rsidRDefault="00F94336">
      <w:r>
        <w:t xml:space="preserve">Dora </w:t>
      </w:r>
      <w:proofErr w:type="spellStart"/>
      <w:r>
        <w:t>Kostadinova</w:t>
      </w:r>
      <w:proofErr w:type="spellEnd"/>
      <w:r>
        <w:t xml:space="preserve">, </w:t>
      </w:r>
      <w:smartTag w:uri="urn:schemas-microsoft-com:office:smarttags" w:element="place">
        <w:smartTag w:uri="urn:schemas-microsoft-com:office:smarttags" w:element="City">
          <w:r>
            <w:t>University of Varna</w:t>
          </w:r>
        </w:smartTag>
        <w:r>
          <w:t xml:space="preserve">, </w:t>
        </w:r>
        <w:smartTag w:uri="urn:schemas-microsoft-com:office:smarttags" w:element="country-region">
          <w:r>
            <w:t>Bulgaria</w:t>
          </w:r>
        </w:smartTag>
      </w:smartTag>
    </w:p>
    <w:p w:rsidR="00F94336" w:rsidRDefault="00F94336" w:rsidP="00B853CC">
      <w:r>
        <w:t xml:space="preserve">Ivan </w:t>
      </w:r>
      <w:proofErr w:type="spellStart"/>
      <w:r>
        <w:t>Maly</w:t>
      </w:r>
      <w:proofErr w:type="spellEnd"/>
      <w:r>
        <w:t xml:space="preserve">, </w:t>
      </w:r>
      <w:smartTag w:uri="urn:schemas-microsoft-com:office:smarttags" w:element="PlaceName">
        <w:r>
          <w:t>Masaryk</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Brno</w:t>
          </w:r>
        </w:smartTag>
        <w:r>
          <w:t xml:space="preserve">, </w:t>
        </w:r>
        <w:smartTag w:uri="urn:schemas-microsoft-com:office:smarttags" w:element="country-region">
          <w:r>
            <w:t>Czech Republic</w:t>
          </w:r>
        </w:smartTag>
      </w:smartTag>
    </w:p>
    <w:p w:rsidR="00F94336" w:rsidRDefault="00F94336" w:rsidP="00B853CC">
      <w:proofErr w:type="spellStart"/>
      <w:r>
        <w:t>Zuzana</w:t>
      </w:r>
      <w:proofErr w:type="spellEnd"/>
      <w:r>
        <w:t xml:space="preserve"> </w:t>
      </w:r>
      <w:proofErr w:type="spellStart"/>
      <w:r>
        <w:t>Darmopilova</w:t>
      </w:r>
      <w:proofErr w:type="spellEnd"/>
      <w:r>
        <w:t xml:space="preserve">, </w:t>
      </w:r>
      <w:smartTag w:uri="urn:schemas-microsoft-com:office:smarttags" w:element="PlaceName">
        <w:r>
          <w:t>Masaryk</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Brno</w:t>
          </w:r>
        </w:smartTag>
        <w:r>
          <w:t xml:space="preserve">, </w:t>
        </w:r>
        <w:smartTag w:uri="urn:schemas-microsoft-com:office:smarttags" w:element="country-region">
          <w:r>
            <w:t>Czech Republic</w:t>
          </w:r>
        </w:smartTag>
      </w:smartTag>
    </w:p>
    <w:p w:rsidR="00F94336" w:rsidRDefault="00F94336"/>
    <w:p w:rsidR="00F94336" w:rsidRDefault="00F94336" w:rsidP="006B0803">
      <w:pPr>
        <w:spacing w:line="360" w:lineRule="auto"/>
      </w:pPr>
    </w:p>
    <w:p w:rsidR="00F94336" w:rsidRPr="006B0803" w:rsidRDefault="00F94336" w:rsidP="006B0803">
      <w:pPr>
        <w:pStyle w:val="Nadpis1"/>
        <w:numPr>
          <w:ilvl w:val="0"/>
          <w:numId w:val="0"/>
        </w:numPr>
        <w:spacing w:before="0" w:after="0" w:line="360" w:lineRule="auto"/>
        <w:rPr>
          <w:rFonts w:ascii="Times New Roman" w:hAnsi="Times New Roman" w:cs="Times New Roman"/>
          <w:sz w:val="24"/>
          <w:szCs w:val="24"/>
        </w:rPr>
      </w:pPr>
      <w:r w:rsidRPr="006B0803">
        <w:rPr>
          <w:rFonts w:ascii="Times New Roman" w:hAnsi="Times New Roman" w:cs="Times New Roman"/>
          <w:sz w:val="24"/>
          <w:szCs w:val="24"/>
        </w:rPr>
        <w:t>Abstract</w:t>
      </w:r>
    </w:p>
    <w:p w:rsidR="00F94336" w:rsidRDefault="00F94336" w:rsidP="006B0803">
      <w:pPr>
        <w:pStyle w:val="NormlnUSA"/>
        <w:spacing w:before="0" w:line="360" w:lineRule="auto"/>
      </w:pPr>
    </w:p>
    <w:p w:rsidR="00F94336" w:rsidRDefault="00F94336" w:rsidP="006B0803">
      <w:pPr>
        <w:pStyle w:val="NormlnUSA"/>
        <w:spacing w:before="0" w:line="360" w:lineRule="auto"/>
      </w:pPr>
      <w:r>
        <w:t xml:space="preserve">Our paper is based on four country </w:t>
      </w:r>
      <w:proofErr w:type="gramStart"/>
      <w:r>
        <w:t>sample</w:t>
      </w:r>
      <w:proofErr w:type="gramEnd"/>
      <w:r>
        <w:t xml:space="preserve"> – </w:t>
      </w:r>
      <w:smartTag w:uri="urn:schemas-microsoft-com:office:smarttags" w:element="country-region">
        <w:r>
          <w:t>Bulgaria</w:t>
        </w:r>
      </w:smartTag>
      <w:r>
        <w:t xml:space="preserve">, </w:t>
      </w:r>
      <w:smartTag w:uri="urn:schemas-microsoft-com:office:smarttags" w:element="PlaceName">
        <w:r>
          <w:t>Czech</w:t>
        </w:r>
      </w:smartTag>
      <w:r>
        <w:t xml:space="preserve"> </w:t>
      </w:r>
      <w:smartTag w:uri="urn:schemas-microsoft-com:office:smarttags" w:element="PlaceType">
        <w:r>
          <w:t>Republic</w:t>
        </w:r>
      </w:smartTag>
      <w:r>
        <w:t xml:space="preserve">, </w:t>
      </w:r>
      <w:smartTag w:uri="urn:schemas-microsoft-com:office:smarttags" w:element="country-region">
        <w:r>
          <w:t>Slovakia</w:t>
        </w:r>
      </w:smartTag>
      <w:r>
        <w:t xml:space="preserve"> and </w:t>
      </w:r>
      <w:smartTag w:uri="urn:schemas-microsoft-com:office:smarttags" w:element="place">
        <w:smartTag w:uri="urn:schemas-microsoft-com:office:smarttags" w:element="country-region">
          <w:r>
            <w:t>Slovenia</w:t>
          </w:r>
        </w:smartTag>
      </w:smartTag>
      <w:r>
        <w:t>. All these countries are new EU member states, where the (official) goal of the health finance system is to guarantee universal and equal access to health services. In the first part the country studies describe the evolution of new health finance/insurance systems in selected countries, pros and cons of national solutions. The core part of this paper discusses two important health financing issues – the decision about how to allocate resources into the system and the decision about the relations of public and private funding of health care. We propose two core conclusions: first, because the mode of financing does not have clear impact on outcomes of the health care system, the decisions of CEE countries to switch from general taxation to social insurance systems are based mainly on political rationality; second, introducing pluralistic social health insurance during early phases of transition is too risky.</w:t>
      </w:r>
    </w:p>
    <w:p w:rsidR="00F94336" w:rsidRPr="00615DB8" w:rsidRDefault="00F94336" w:rsidP="006B0803">
      <w:pPr>
        <w:pStyle w:val="TEXT1"/>
        <w:spacing w:line="360" w:lineRule="auto"/>
        <w:ind w:firstLine="0"/>
      </w:pPr>
      <w:r w:rsidRPr="00615DB8">
        <w:t>Our research is supported by the by the Czech Grant Agency GACR under the contract No. P403/12/0366 Identification and evaluation of region specific factors determining outcomes of reforms based on NPM - the case of CEE.</w:t>
      </w:r>
    </w:p>
    <w:p w:rsidR="00F94336" w:rsidRPr="004D0556" w:rsidRDefault="00F94336" w:rsidP="001D1F00">
      <w:pPr>
        <w:pStyle w:val="NormlnUSA"/>
        <w:spacing w:before="0" w:after="120"/>
      </w:pPr>
    </w:p>
    <w:p w:rsidR="00F94336" w:rsidRPr="006B0803" w:rsidRDefault="00F94336" w:rsidP="006B0803">
      <w:pPr>
        <w:pStyle w:val="Nadpis1"/>
        <w:numPr>
          <w:ilvl w:val="0"/>
          <w:numId w:val="0"/>
        </w:numPr>
        <w:spacing w:before="0" w:after="0" w:line="360" w:lineRule="auto"/>
        <w:rPr>
          <w:rFonts w:ascii="Times New Roman" w:hAnsi="Times New Roman" w:cs="Times New Roman"/>
          <w:sz w:val="24"/>
          <w:szCs w:val="24"/>
        </w:rPr>
      </w:pPr>
      <w:r w:rsidRPr="006B0803">
        <w:rPr>
          <w:rFonts w:ascii="Times New Roman" w:hAnsi="Times New Roman" w:cs="Times New Roman"/>
          <w:sz w:val="24"/>
          <w:szCs w:val="24"/>
        </w:rPr>
        <w:t>Introduction</w:t>
      </w:r>
    </w:p>
    <w:p w:rsidR="00F94336" w:rsidRDefault="00F94336"/>
    <w:p w:rsidR="00F94336" w:rsidRDefault="00F94336" w:rsidP="006B0803">
      <w:pPr>
        <w:pStyle w:val="NormlnUSA"/>
        <w:spacing w:before="0" w:line="360" w:lineRule="auto"/>
      </w:pPr>
      <w:r>
        <w:t xml:space="preserve">All Central and Eastern European (CEE) countries implemented large-scale health care reforms after 1989, trying to convert a “socialist” model of a health care system into a “modern” one. The starting point was relatively similar, even though certain differences existed between countries. </w:t>
      </w:r>
    </w:p>
    <w:p w:rsidR="00F94336" w:rsidRDefault="00F94336" w:rsidP="006B0803">
      <w:pPr>
        <w:pStyle w:val="NormlnUSA"/>
        <w:spacing w:before="0" w:line="360" w:lineRule="auto"/>
      </w:pPr>
      <w:r>
        <w:t>The aim of the “old” systems was to provide a comprehensive system of health care for all members of society, free at the point of use. All decisions on health care were generally made on political or administrative grounds, and the only accountability was to the Communist party. Financing the system was based on general taxation revenues (</w:t>
      </w:r>
      <w:proofErr w:type="spellStart"/>
      <w:r>
        <w:t>Semashko</w:t>
      </w:r>
      <w:proofErr w:type="spellEnd"/>
      <w:r>
        <w:t xml:space="preserve"> model).</w:t>
      </w:r>
    </w:p>
    <w:p w:rsidR="00F94336" w:rsidRDefault="00F94336" w:rsidP="006B0803">
      <w:pPr>
        <w:pStyle w:val="NormlnUSA"/>
        <w:spacing w:before="0" w:line="360" w:lineRule="auto"/>
      </w:pPr>
      <w:r w:rsidRPr="00A57269">
        <w:lastRenderedPageBreak/>
        <w:t xml:space="preserve">The changes after 1989 differ among the CEE countries, depending very much on the specific conditions present at the start and during the processes. </w:t>
      </w:r>
      <w:r>
        <w:t xml:space="preserve">Most countries decided to depart from general taxation based system of financing health care and to introduce some kind of health insurance system. Such changes were typically supported by arguments about plurality, independence and competition, which were viewed as the main positive features of the new system (Lawson and Nemec, 2003). </w:t>
      </w:r>
    </w:p>
    <w:p w:rsidR="00F94336" w:rsidRDefault="00F94336" w:rsidP="006B0803">
      <w:pPr>
        <w:pStyle w:val="NormlnUSA"/>
        <w:spacing w:before="0" w:line="360" w:lineRule="auto"/>
      </w:pPr>
      <w:r>
        <w:t>Data indicate</w:t>
      </w:r>
      <w:r w:rsidRPr="004D0556">
        <w:t xml:space="preserve"> that two main approaches are used by countries in C</w:t>
      </w:r>
      <w:r w:rsidR="003569D1">
        <w:t>EE</w:t>
      </w:r>
      <w:r w:rsidRPr="004D0556">
        <w:t>: establishing a monopolistic public health insurance fund or establishing a pluralistic public health insurance system, each of which is responsible for maintaining equal and universal access to services. However, former members of the Soviet Union are much more reluctant to switch and the result is a “mixed” system</w:t>
      </w:r>
      <w:r>
        <w:t xml:space="preserve"> (</w:t>
      </w:r>
      <w:proofErr w:type="spellStart"/>
      <w:r>
        <w:t>Bjorkman</w:t>
      </w:r>
      <w:proofErr w:type="spellEnd"/>
      <w:r>
        <w:t xml:space="preserve"> and Nemec, 2013)</w:t>
      </w:r>
      <w:r w:rsidRPr="004D0556">
        <w:t xml:space="preserve">. </w:t>
      </w:r>
      <w:r w:rsidR="003569D1">
        <w:t xml:space="preserve">Our paper discusses existing options, their pros and cons with the aim to formulate possible recommendations concerning the mode of financing of health services in CEE region. </w:t>
      </w:r>
    </w:p>
    <w:p w:rsidR="003569D1" w:rsidRDefault="003569D1" w:rsidP="006B0803">
      <w:pPr>
        <w:pStyle w:val="NormlnUSA"/>
        <w:spacing w:before="0" w:line="360" w:lineRule="auto"/>
      </w:pPr>
    </w:p>
    <w:p w:rsidR="003569D1" w:rsidRPr="003569D1" w:rsidRDefault="00B73526" w:rsidP="003569D1">
      <w:pPr>
        <w:pStyle w:val="Nadpis1"/>
        <w:numPr>
          <w:ilvl w:val="0"/>
          <w:numId w:val="0"/>
        </w:numPr>
        <w:spacing w:before="0"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3569D1" w:rsidRPr="003569D1">
        <w:rPr>
          <w:rFonts w:ascii="Times New Roman" w:hAnsi="Times New Roman" w:cs="Times New Roman"/>
          <w:sz w:val="24"/>
          <w:szCs w:val="24"/>
        </w:rPr>
        <w:t>Analytical framework</w:t>
      </w:r>
    </w:p>
    <w:p w:rsidR="003569D1" w:rsidRDefault="003569D1" w:rsidP="006B0803">
      <w:pPr>
        <w:pStyle w:val="NormlnUSA"/>
        <w:spacing w:before="0" w:line="360" w:lineRule="auto"/>
      </w:pPr>
    </w:p>
    <w:p w:rsidR="00CD287D" w:rsidRDefault="003569D1" w:rsidP="00CD287D">
      <w:pPr>
        <w:pStyle w:val="NormlnUSA"/>
        <w:spacing w:before="0" w:line="360" w:lineRule="auto"/>
      </w:pPr>
      <w:r>
        <w:t xml:space="preserve">Health reforms in the world and also health reforms in CEE region are subject of many analytical studies. The core sources of information are provided by the World Health Organization (WHO). From “older” publications we may mention </w:t>
      </w:r>
      <w:r w:rsidR="00354CC8">
        <w:t xml:space="preserve">well known publication by </w:t>
      </w:r>
      <w:proofErr w:type="spellStart"/>
      <w:r>
        <w:t>Saltman</w:t>
      </w:r>
      <w:proofErr w:type="spellEnd"/>
      <w:r>
        <w:t xml:space="preserve"> and </w:t>
      </w:r>
      <w:proofErr w:type="spellStart"/>
      <w:r>
        <w:t>Figueras</w:t>
      </w:r>
      <w:proofErr w:type="spellEnd"/>
      <w:r w:rsidR="00354CC8">
        <w:t xml:space="preserve"> (1997), the most recent are for example</w:t>
      </w:r>
      <w:r>
        <w:t xml:space="preserve"> </w:t>
      </w:r>
      <w:proofErr w:type="spellStart"/>
      <w:r w:rsidR="00354CC8">
        <w:t>Mackenbach</w:t>
      </w:r>
      <w:proofErr w:type="spellEnd"/>
      <w:r w:rsidR="00354CC8">
        <w:t xml:space="preserve"> and </w:t>
      </w:r>
      <w:r w:rsidRPr="003569D1">
        <w:t>McKee</w:t>
      </w:r>
      <w:r w:rsidR="00354CC8">
        <w:t xml:space="preserve"> (2013), </w:t>
      </w:r>
      <w:proofErr w:type="spellStart"/>
      <w:r w:rsidR="00354CC8" w:rsidRPr="00354CC8">
        <w:t>Jakubowski</w:t>
      </w:r>
      <w:proofErr w:type="spellEnd"/>
      <w:r w:rsidR="00354CC8" w:rsidRPr="00354CC8">
        <w:t xml:space="preserve"> and </w:t>
      </w:r>
      <w:proofErr w:type="spellStart"/>
      <w:r w:rsidR="00354CC8" w:rsidRPr="00354CC8">
        <w:t>Saltman</w:t>
      </w:r>
      <w:proofErr w:type="spellEnd"/>
      <w:r w:rsidR="00354CC8">
        <w:t xml:space="preserve"> (2013), </w:t>
      </w:r>
      <w:proofErr w:type="spellStart"/>
      <w:r w:rsidR="00354CC8" w:rsidRPr="00354CC8">
        <w:t>Papanicolas</w:t>
      </w:r>
      <w:proofErr w:type="spellEnd"/>
      <w:r w:rsidR="00354CC8" w:rsidRPr="00354CC8">
        <w:t xml:space="preserve"> and Smith</w:t>
      </w:r>
      <w:r w:rsidR="00354CC8">
        <w:t xml:space="preserve"> (2013). </w:t>
      </w:r>
      <w:r w:rsidR="00CD287D">
        <w:t>Concerning Europe, t</w:t>
      </w:r>
      <w:r w:rsidR="00CD287D" w:rsidRPr="00CD287D">
        <w:t xml:space="preserve">he </w:t>
      </w:r>
      <w:r w:rsidR="00CD287D">
        <w:t xml:space="preserve">public private partnerships </w:t>
      </w:r>
      <w:r w:rsidR="00CD287D" w:rsidRPr="00CD287D">
        <w:t>European Observatory on Health Systems and Policies</w:t>
      </w:r>
      <w:r w:rsidR="00CD287D">
        <w:t xml:space="preserve">, </w:t>
      </w:r>
      <w:r w:rsidR="00CD287D" w:rsidRPr="00CD287D">
        <w:t>hosted by the WHO Regional Office for Europe</w:t>
      </w:r>
      <w:r w:rsidR="00CD287D">
        <w:t xml:space="preserve"> (</w:t>
      </w:r>
      <w:r w:rsidR="00CD287D" w:rsidRPr="00CD287D">
        <w:t>http://www.euro.who.int/en/who-we-a</w:t>
      </w:r>
      <w:r w:rsidR="00CD287D">
        <w:t>re/partners/observatory) can be very important source of knowledge</w:t>
      </w:r>
      <w:r w:rsidR="000D54C7">
        <w:t xml:space="preserve"> – especially via the edition “</w:t>
      </w:r>
      <w:r w:rsidR="000D54C7" w:rsidRPr="00D376E9">
        <w:t>Health systems in transition</w:t>
      </w:r>
      <w:r w:rsidR="000D54C7">
        <w:t>”</w:t>
      </w:r>
      <w:r w:rsidR="00CD287D">
        <w:t xml:space="preserve">. </w:t>
      </w:r>
      <w:r w:rsidR="000D54C7">
        <w:t xml:space="preserve">Many other international organizations are also very active with mapping health care in the world – for example OECD publishes the </w:t>
      </w:r>
      <w:r w:rsidR="000D54C7" w:rsidRPr="000D54C7">
        <w:t>OECD Reviews of Health Systems</w:t>
      </w:r>
      <w:r w:rsidR="000D54C7">
        <w:t xml:space="preserve">, </w:t>
      </w:r>
      <w:r w:rsidR="002272A4">
        <w:t>health care is the issue also for the International Monetary Fund. F</w:t>
      </w:r>
      <w:r w:rsidR="000D54C7">
        <w:t xml:space="preserve">rom CEE based organizations we may mention NISPAcee (Rosenbaum, Nemec and </w:t>
      </w:r>
      <w:proofErr w:type="spellStart"/>
      <w:r w:rsidR="000D54C7">
        <w:t>Tolo</w:t>
      </w:r>
      <w:proofErr w:type="spellEnd"/>
      <w:r w:rsidR="000D54C7">
        <w:t>, 2004) or LGI (</w:t>
      </w:r>
      <w:proofErr w:type="spellStart"/>
      <w:r w:rsidR="000D54C7" w:rsidRPr="000D54C7">
        <w:rPr>
          <w:lang w:val="en-US"/>
        </w:rPr>
        <w:t>Shakarashvili</w:t>
      </w:r>
      <w:proofErr w:type="spellEnd"/>
      <w:r w:rsidR="000D54C7">
        <w:t>,</w:t>
      </w:r>
      <w:r w:rsidR="000D54C7" w:rsidRPr="000D54C7">
        <w:rPr>
          <w:lang w:val="en-US"/>
        </w:rPr>
        <w:t xml:space="preserve"> 2005</w:t>
      </w:r>
      <w:r w:rsidR="000D54C7">
        <w:t xml:space="preserve">). </w:t>
      </w:r>
      <w:r w:rsidR="002272A4">
        <w:t xml:space="preserve">There are also several health care focusing think tanks in CEE (like </w:t>
      </w:r>
      <w:r w:rsidR="002272A4" w:rsidRPr="002272A4">
        <w:t>Central &amp; East European Health Policy Network</w:t>
      </w:r>
      <w:r w:rsidR="002272A4">
        <w:t>), but their products normally do not have real academic character.</w:t>
      </w:r>
    </w:p>
    <w:p w:rsidR="002272A4" w:rsidRPr="00FB572E" w:rsidRDefault="000D54C7" w:rsidP="002272A4">
      <w:pPr>
        <w:pStyle w:val="NormlnUSA"/>
        <w:spacing w:line="360" w:lineRule="auto"/>
      </w:pPr>
      <w:r>
        <w:t xml:space="preserve">Most of “products” of international organizations have dominantly informative character; comparative policy analysis dimension might be marginal or missing. Even in the academic journals not so many comparative policy analysis studies of heath care reforms in CEE (their </w:t>
      </w:r>
      <w:r w:rsidRPr="00FB572E">
        <w:lastRenderedPageBreak/>
        <w:t>selected aspects) exist. We may mention</w:t>
      </w:r>
      <w:r w:rsidR="002272A4" w:rsidRPr="00FB572E">
        <w:t xml:space="preserve"> </w:t>
      </w:r>
      <w:proofErr w:type="spellStart"/>
      <w:r w:rsidR="002272A4" w:rsidRPr="00FB572E">
        <w:t>Osterle</w:t>
      </w:r>
      <w:proofErr w:type="spellEnd"/>
      <w:r w:rsidR="002272A4" w:rsidRPr="00FB572E">
        <w:t xml:space="preserve"> (2007 and 2010), Roberts (2009), </w:t>
      </w:r>
      <w:proofErr w:type="spellStart"/>
      <w:r w:rsidR="006973CE" w:rsidRPr="00FB572E">
        <w:t>Deppe</w:t>
      </w:r>
      <w:proofErr w:type="spellEnd"/>
      <w:r w:rsidR="006973CE" w:rsidRPr="00FB572E">
        <w:t xml:space="preserve"> </w:t>
      </w:r>
      <w:proofErr w:type="gramStart"/>
      <w:r w:rsidR="006973CE" w:rsidRPr="00FB572E">
        <w:t xml:space="preserve">and  </w:t>
      </w:r>
      <w:proofErr w:type="spellStart"/>
      <w:r w:rsidR="006973CE" w:rsidRPr="00FB572E">
        <w:t>Oreskovic</w:t>
      </w:r>
      <w:proofErr w:type="spellEnd"/>
      <w:proofErr w:type="gramEnd"/>
      <w:r w:rsidR="006973CE" w:rsidRPr="00FB572E">
        <w:t xml:space="preserve"> (1996), Waters et al (2008)</w:t>
      </w:r>
      <w:r w:rsidR="008C419E">
        <w:t>, Ensor (2004)</w:t>
      </w:r>
      <w:r w:rsidR="006973CE" w:rsidRPr="00FB572E">
        <w:t xml:space="preserve"> as examples.</w:t>
      </w:r>
    </w:p>
    <w:p w:rsidR="006973CE" w:rsidRDefault="00FB572E" w:rsidP="002272A4">
      <w:pPr>
        <w:pStyle w:val="NormlnUSA"/>
        <w:spacing w:line="360" w:lineRule="auto"/>
      </w:pPr>
      <w:r w:rsidRPr="00FB572E">
        <w:t xml:space="preserve">The goal of this </w:t>
      </w:r>
      <w:r>
        <w:t xml:space="preserve">paper is to </w:t>
      </w:r>
      <w:r w:rsidR="00515B1A">
        <w:t>add to the existing discussion by analysing</w:t>
      </w:r>
      <w:r>
        <w:t xml:space="preserve"> the modes of heath financing in selected CEE countries, </w:t>
      </w:r>
      <w:r w:rsidR="00515B1A">
        <w:t xml:space="preserve">with the goal </w:t>
      </w:r>
      <w:r>
        <w:t>to  assess their pros and cons from the comparative perspective (of results mainly) and to try to formulate possible policy recommendations for conditions of developing countries and their heath care reforms. The core research questions of this paper are as follows:</w:t>
      </w:r>
    </w:p>
    <w:p w:rsidR="00FB572E" w:rsidRDefault="00FB572E" w:rsidP="00FB572E">
      <w:pPr>
        <w:pStyle w:val="NormlnUSA"/>
        <w:numPr>
          <w:ilvl w:val="0"/>
          <w:numId w:val="30"/>
        </w:numPr>
        <w:spacing w:line="360" w:lineRule="auto"/>
      </w:pPr>
      <w:r>
        <w:t xml:space="preserve">How and why the </w:t>
      </w:r>
      <w:proofErr w:type="gramStart"/>
      <w:r>
        <w:t xml:space="preserve">decision about how to allocate resources into the national health care systems </w:t>
      </w:r>
      <w:r w:rsidR="00515B1A">
        <w:t>have</w:t>
      </w:r>
      <w:proofErr w:type="gramEnd"/>
      <w:r w:rsidR="00515B1A">
        <w:t xml:space="preserve"> been made in CEE countries?</w:t>
      </w:r>
    </w:p>
    <w:p w:rsidR="00FB572E" w:rsidRDefault="00FB572E" w:rsidP="00FB572E">
      <w:pPr>
        <w:pStyle w:val="NormlnUSA"/>
        <w:numPr>
          <w:ilvl w:val="0"/>
          <w:numId w:val="30"/>
        </w:numPr>
        <w:spacing w:line="360" w:lineRule="auto"/>
      </w:pPr>
      <w:r>
        <w:t>Are there any visible performance differences between different health financing models in selected countries. If, yes, is the heath financing mode real purpose for them?</w:t>
      </w:r>
    </w:p>
    <w:p w:rsidR="00FB572E" w:rsidRPr="00FB572E" w:rsidRDefault="00FB572E" w:rsidP="00FB572E">
      <w:pPr>
        <w:pStyle w:val="NormlnUSA"/>
        <w:numPr>
          <w:ilvl w:val="0"/>
          <w:numId w:val="30"/>
        </w:numPr>
        <w:spacing w:line="360" w:lineRule="auto"/>
      </w:pPr>
      <w:r>
        <w:t>How to respond to the issue of relations of public and private funding of health care in developing countries?</w:t>
      </w:r>
    </w:p>
    <w:p w:rsidR="00B73526" w:rsidRDefault="00B73526" w:rsidP="006B0803">
      <w:pPr>
        <w:pStyle w:val="NormlnUSA"/>
        <w:spacing w:before="0" w:line="360" w:lineRule="auto"/>
      </w:pPr>
      <w:r>
        <w:t>This paper is very much based on the case study methodology, but its aims and methods are more broaden. C</w:t>
      </w:r>
      <w:r w:rsidR="00F94336" w:rsidRPr="00FB572E">
        <w:t>ountry case studies – Bulgaria, Czech Republic, Slovakia and Slovenia</w:t>
      </w:r>
      <w:r>
        <w:t xml:space="preserve"> serve as the basis for further in depth </w:t>
      </w:r>
      <w:r w:rsidR="00515B1A">
        <w:t xml:space="preserve">qualitative </w:t>
      </w:r>
      <w:r>
        <w:t>policy analysis of one selected dimension of health care delivery – health finance.</w:t>
      </w:r>
      <w:r w:rsidR="00FB572E">
        <w:t xml:space="preserve"> We selected</w:t>
      </w:r>
      <w:r w:rsidR="00F94336" w:rsidRPr="00FB572E">
        <w:t xml:space="preserve"> </w:t>
      </w:r>
      <w:r w:rsidR="00FB572E">
        <w:t>as the sample new EU member states</w:t>
      </w:r>
      <w:r>
        <w:t xml:space="preserve"> on the base of the following criteria:</w:t>
      </w:r>
    </w:p>
    <w:p w:rsidR="00B73526" w:rsidRDefault="00B73526" w:rsidP="00B73526">
      <w:pPr>
        <w:pStyle w:val="NormlnUSA"/>
        <w:numPr>
          <w:ilvl w:val="0"/>
          <w:numId w:val="31"/>
        </w:numPr>
        <w:spacing w:before="0" w:line="360" w:lineRule="auto"/>
      </w:pPr>
      <w:r>
        <w:t>Countries with more than twenty years history of health reforms (to avoid relying on short time outcomes in our analysis as much as possible).</w:t>
      </w:r>
    </w:p>
    <w:p w:rsidR="00FB572E" w:rsidRDefault="00B73526" w:rsidP="00B73526">
      <w:pPr>
        <w:pStyle w:val="NormlnUSA"/>
        <w:numPr>
          <w:ilvl w:val="0"/>
          <w:numId w:val="31"/>
        </w:numPr>
        <w:spacing w:before="0" w:line="360" w:lineRule="auto"/>
      </w:pPr>
      <w:r>
        <w:t>Countries that decided to switch to social health insurance systems after 1989, but in different ways.</w:t>
      </w:r>
    </w:p>
    <w:p w:rsidR="00B73526" w:rsidRDefault="00B73526" w:rsidP="00B73526">
      <w:pPr>
        <w:pStyle w:val="NormlnUSA"/>
        <w:numPr>
          <w:ilvl w:val="0"/>
          <w:numId w:val="31"/>
        </w:numPr>
        <w:spacing w:before="0" w:line="360" w:lineRule="auto"/>
      </w:pPr>
      <w:r>
        <w:t xml:space="preserve">Countries that are EU members, what means that </w:t>
      </w:r>
      <w:r w:rsidR="00F94336" w:rsidRPr="00FB572E">
        <w:t>the official goal of the health finance system is to</w:t>
      </w:r>
      <w:r w:rsidR="00F94336">
        <w:t xml:space="preserve"> guarantee universal and equal access to health </w:t>
      </w:r>
      <w:proofErr w:type="gramStart"/>
      <w:r w:rsidR="00F94336">
        <w:t>services.</w:t>
      </w:r>
      <w:proofErr w:type="gramEnd"/>
      <w:r w:rsidR="00F94336">
        <w:t xml:space="preserve"> </w:t>
      </w:r>
    </w:p>
    <w:p w:rsidR="00B73526" w:rsidRDefault="00B73526" w:rsidP="00B73526">
      <w:pPr>
        <w:pStyle w:val="NormlnUSA"/>
        <w:spacing w:before="0" w:line="360" w:lineRule="auto"/>
      </w:pPr>
      <w:r>
        <w:t>Such sample provides common but also sufficiently different research base to try to formulate certain conclusions that can be to larger or lesser extend valid for most transitional countries, independently of their current status.</w:t>
      </w:r>
    </w:p>
    <w:p w:rsidR="00F94336" w:rsidRPr="004D0556" w:rsidRDefault="00F94336" w:rsidP="00B73526">
      <w:pPr>
        <w:pStyle w:val="NormlnUSA"/>
        <w:spacing w:before="0" w:line="360" w:lineRule="auto"/>
      </w:pPr>
      <w:r>
        <w:t xml:space="preserve">Our analysis is to large </w:t>
      </w:r>
      <w:proofErr w:type="gramStart"/>
      <w:r>
        <w:t>extend</w:t>
      </w:r>
      <w:proofErr w:type="gramEnd"/>
      <w:r>
        <w:t xml:space="preserve"> based on the results of NISPAcee supported project on health reforms in CEE, concluded by </w:t>
      </w:r>
      <w:r w:rsidR="00B73526">
        <w:t xml:space="preserve">the </w:t>
      </w:r>
      <w:r>
        <w:t>monograph (</w:t>
      </w:r>
      <w:proofErr w:type="spellStart"/>
      <w:r>
        <w:t>Bjorkman</w:t>
      </w:r>
      <w:proofErr w:type="spellEnd"/>
      <w:r>
        <w:t xml:space="preserve"> and Nemec, 2013).</w:t>
      </w:r>
    </w:p>
    <w:p w:rsidR="00F94336" w:rsidRDefault="00F94336" w:rsidP="00611DB9">
      <w:pPr>
        <w:pStyle w:val="NormlnUSA"/>
        <w:spacing w:before="0" w:after="120"/>
      </w:pPr>
    </w:p>
    <w:p w:rsidR="00F94336" w:rsidRPr="006B0803" w:rsidRDefault="00B73526" w:rsidP="006B0803">
      <w:pPr>
        <w:pStyle w:val="Nadpis1"/>
        <w:numPr>
          <w:ilvl w:val="0"/>
          <w:numId w:val="0"/>
        </w:numPr>
        <w:spacing w:before="0" w:after="0" w:line="360" w:lineRule="auto"/>
        <w:rPr>
          <w:rFonts w:ascii="Times New Roman" w:hAnsi="Times New Roman" w:cs="Times New Roman"/>
          <w:sz w:val="24"/>
          <w:szCs w:val="24"/>
        </w:rPr>
      </w:pPr>
      <w:r>
        <w:rPr>
          <w:rFonts w:ascii="Times New Roman" w:hAnsi="Times New Roman" w:cs="Times New Roman"/>
          <w:sz w:val="24"/>
          <w:szCs w:val="24"/>
        </w:rPr>
        <w:t>2</w:t>
      </w:r>
      <w:r w:rsidR="00F94336" w:rsidRPr="006B0803">
        <w:rPr>
          <w:rFonts w:ascii="Times New Roman" w:hAnsi="Times New Roman" w:cs="Times New Roman"/>
          <w:sz w:val="24"/>
          <w:szCs w:val="24"/>
        </w:rPr>
        <w:t>. Health insurance developments in selected CEE countries</w:t>
      </w:r>
    </w:p>
    <w:p w:rsidR="00F94336" w:rsidRDefault="00F94336" w:rsidP="00897509"/>
    <w:p w:rsidR="00F94336" w:rsidRDefault="00F94336" w:rsidP="008F3D88">
      <w:pPr>
        <w:pStyle w:val="NormlnUSA"/>
        <w:spacing w:before="0" w:line="360" w:lineRule="auto"/>
      </w:pPr>
      <w:r>
        <w:lastRenderedPageBreak/>
        <w:t xml:space="preserve">As indicated </w:t>
      </w:r>
      <w:r w:rsidR="00B73526">
        <w:t>above</w:t>
      </w:r>
      <w:r>
        <w:t xml:space="preserve"> authors selected four CEE health care systems for evaluation with the goal to cover different patterns in the same (new EU member states) region. Bulgaria is characterized by the relatively late start of the switch to health insurance and applied the model of one public health insurance company (the role of few private health co-insurance actors is marginal); the country also struggles with the need to provide universal coverage, because of really limited resources. </w:t>
      </w:r>
      <w:smartTag w:uri="urn:schemas-microsoft-com:office:smarttags" w:element="country-region">
        <w:r>
          <w:t>Czech Republic</w:t>
        </w:r>
      </w:smartTag>
      <w:r>
        <w:t xml:space="preserve"> and </w:t>
      </w:r>
      <w:smartTag w:uri="urn:schemas-microsoft-com:office:smarttags" w:element="place">
        <w:smartTag w:uri="urn:schemas-microsoft-com:office:smarttags" w:element="country-region">
          <w:r>
            <w:t>Slovakia</w:t>
          </w:r>
        </w:smartTag>
      </w:smartTag>
      <w:r>
        <w:t xml:space="preserve"> decided for pluralistic health insurance model immediately after 1989, but their current attitudes differ. </w:t>
      </w:r>
      <w:smartTag w:uri="urn:schemas-microsoft-com:office:smarttags" w:element="place">
        <w:smartTag w:uri="urn:schemas-microsoft-com:office:smarttags" w:element="country-region">
          <w:r>
            <w:t>Slovenia</w:t>
          </w:r>
        </w:smartTag>
      </w:smartTag>
      <w:r>
        <w:t xml:space="preserve"> also started health insurance changes very early, but the country implemented the system with one public health insurance company and several private companies, doing business in the area of co-insurance (the only CEE country with functional co-insurance schemes). </w:t>
      </w:r>
      <w:smartTag w:uri="urn:schemas-microsoft-com:office:smarttags" w:element="PlaceName">
        <w:r>
          <w:t>Czech</w:t>
        </w:r>
      </w:smartTag>
      <w:r>
        <w:t xml:space="preserve"> </w:t>
      </w:r>
      <w:smartTag w:uri="urn:schemas-microsoft-com:office:smarttags" w:element="PlaceType">
        <w:r>
          <w:t>Republic</w:t>
        </w:r>
      </w:smartTag>
      <w:r>
        <w:t xml:space="preserve">, </w:t>
      </w:r>
      <w:smartTag w:uri="urn:schemas-microsoft-com:office:smarttags" w:element="country-region">
        <w:r>
          <w:t>Slovakia</w:t>
        </w:r>
      </w:smartTag>
      <w:r>
        <w:t xml:space="preserve"> and </w:t>
      </w:r>
      <w:smartTag w:uri="urn:schemas-microsoft-com:office:smarttags" w:element="place">
        <w:smartTag w:uri="urn:schemas-microsoft-com:office:smarttags" w:element="country-region">
          <w:r>
            <w:t>Slovenia</w:t>
          </w:r>
        </w:smartTag>
      </w:smartTag>
      <w:r>
        <w:t xml:space="preserve"> are relatively successful from the point of view of universal coverage, despite of important financial problems within their health systems.</w:t>
      </w:r>
    </w:p>
    <w:p w:rsidR="00F94336" w:rsidRPr="008F3D88" w:rsidRDefault="00F94336" w:rsidP="00F51637">
      <w:pPr>
        <w:pStyle w:val="Nadpis3"/>
        <w:numPr>
          <w:ilvl w:val="0"/>
          <w:numId w:val="0"/>
        </w:numPr>
        <w:rPr>
          <w:rFonts w:ascii="Times New Roman" w:hAnsi="Times New Roman" w:cs="Times New Roman"/>
          <w:i/>
          <w:sz w:val="24"/>
          <w:szCs w:val="24"/>
        </w:rPr>
      </w:pPr>
      <w:r>
        <w:rPr>
          <w:rFonts w:ascii="Times New Roman" w:hAnsi="Times New Roman" w:cs="Times New Roman"/>
          <w:i/>
          <w:sz w:val="24"/>
          <w:szCs w:val="24"/>
        </w:rPr>
        <w:t xml:space="preserve">1.1 </w:t>
      </w:r>
      <w:smartTag w:uri="urn:schemas-microsoft-com:office:smarttags" w:element="place">
        <w:smartTag w:uri="urn:schemas-microsoft-com:office:smarttags" w:element="country-region">
          <w:r w:rsidRPr="008F3D88">
            <w:rPr>
              <w:rFonts w:ascii="Times New Roman" w:hAnsi="Times New Roman" w:cs="Times New Roman"/>
              <w:i/>
              <w:sz w:val="24"/>
              <w:szCs w:val="24"/>
            </w:rPr>
            <w:t>Bulgaria</w:t>
          </w:r>
        </w:smartTag>
      </w:smartTag>
    </w:p>
    <w:p w:rsidR="00F94336" w:rsidRDefault="00F94336" w:rsidP="00897509"/>
    <w:p w:rsidR="00F94336" w:rsidRDefault="00F94336" w:rsidP="008F3D88">
      <w:pPr>
        <w:pStyle w:val="NormlnUSA"/>
        <w:spacing w:before="0" w:line="360" w:lineRule="auto"/>
      </w:pPr>
      <w:r w:rsidRPr="00EE362D">
        <w:t xml:space="preserve">With the Health Insurance Law </w:t>
      </w:r>
      <w:r w:rsidR="00515B1A">
        <w:t xml:space="preserve">(70/1998) </w:t>
      </w:r>
      <w:r w:rsidRPr="00EE362D">
        <w:t xml:space="preserve">a system of compulsory and voluntary health insurance was introduced in Bulgaria that has been implemented in phases since July 2000. Compulsory health insurance is </w:t>
      </w:r>
      <w:r>
        <w:t xml:space="preserve">managed </w:t>
      </w:r>
      <w:r w:rsidRPr="00EE362D">
        <w:t xml:space="preserve">by the National Health Insurance Fund </w:t>
      </w:r>
      <w:r w:rsidR="00515B1A">
        <w:t>(</w:t>
      </w:r>
      <w:r w:rsidR="00515B1A" w:rsidRPr="00515B1A">
        <w:t>www.nhif.bg</w:t>
      </w:r>
      <w:r w:rsidR="00515B1A">
        <w:t xml:space="preserve">) </w:t>
      </w:r>
      <w:r w:rsidRPr="00EE362D">
        <w:t>and its territorial divisions (Regional Health Insurance Funds); these undertake risk pooling and medical care purchasing functions on behalf of the population. Voluntary health insurance is optional and is conducted by shareholder companies registered according to commercial law</w:t>
      </w:r>
      <w:r>
        <w:t xml:space="preserve"> in marginal scale</w:t>
      </w:r>
      <w:r w:rsidRPr="00EE362D">
        <w:t xml:space="preserve">. </w:t>
      </w:r>
    </w:p>
    <w:p w:rsidR="00F94336" w:rsidRPr="00EE362D" w:rsidRDefault="00F94336" w:rsidP="008F3D88">
      <w:pPr>
        <w:pStyle w:val="NormlnUSA"/>
        <w:spacing w:before="0" w:line="360" w:lineRule="auto"/>
      </w:pPr>
      <w:r w:rsidRPr="00EE362D">
        <w:t>The National Health Insurance Fund (NHIF) is the basic financial institution for primary, specialized and hospital care. Its budget is formed from the compulsory contributions by employed persons and the payments by the state for special groups</w:t>
      </w:r>
      <w:r w:rsidR="00515B1A">
        <w:t xml:space="preserve"> (for more see the web </w:t>
      </w:r>
      <w:r w:rsidR="00515B1A" w:rsidRPr="00515B1A">
        <w:t>www.nhif.bg</w:t>
      </w:r>
      <w:r w:rsidR="00515B1A">
        <w:t>)</w:t>
      </w:r>
      <w:r w:rsidRPr="00EE362D">
        <w:t>. The problem is that more than one million citizens do not pay health insurance fees, which significantly decreases the NHIF budget</w:t>
      </w:r>
      <w:r w:rsidR="00515B1A">
        <w:t xml:space="preserve"> (</w:t>
      </w:r>
      <w:proofErr w:type="spellStart"/>
      <w:r w:rsidR="00515B1A">
        <w:rPr>
          <w:color w:val="000000"/>
        </w:rPr>
        <w:t>Delcheva</w:t>
      </w:r>
      <w:proofErr w:type="spellEnd"/>
      <w:r w:rsidR="00515B1A">
        <w:rPr>
          <w:color w:val="000000"/>
        </w:rPr>
        <w:t xml:space="preserve">, </w:t>
      </w:r>
      <w:r w:rsidR="00515B1A" w:rsidRPr="00760CE6">
        <w:rPr>
          <w:color w:val="000000"/>
        </w:rPr>
        <w:t>2011</w:t>
      </w:r>
      <w:r w:rsidR="00515B1A">
        <w:rPr>
          <w:color w:val="000000"/>
        </w:rPr>
        <w:t>)</w:t>
      </w:r>
      <w:r w:rsidRPr="00EE362D">
        <w:t xml:space="preserve">.  </w:t>
      </w:r>
    </w:p>
    <w:p w:rsidR="00F94336" w:rsidRDefault="00F94336" w:rsidP="008F3D88">
      <w:pPr>
        <w:pStyle w:val="NormlnUSA"/>
        <w:spacing w:before="0" w:line="360" w:lineRule="auto"/>
      </w:pPr>
      <w:r>
        <w:t xml:space="preserve">In </w:t>
      </w:r>
      <w:smartTag w:uri="urn:schemas-microsoft-com:office:smarttags" w:element="place">
        <w:smartTag w:uri="urn:schemas-microsoft-com:office:smarttags" w:element="country-region">
          <w:r>
            <w:t>Bulgaria</w:t>
          </w:r>
        </w:smartTag>
      </w:smartTag>
      <w:r>
        <w:t xml:space="preserve"> the h</w:t>
      </w:r>
      <w:r w:rsidRPr="00F51637">
        <w:t xml:space="preserve">ealth policy is oriented to provide health care to those who need it. Emergency services are a public good delivered free of charge to all citizens. Funding is through the national budget. Primary health care and hospital services are based on solidarity principles with payment of health insurance fees to the National Insurance Fund. All employees </w:t>
      </w:r>
      <w:r>
        <w:t xml:space="preserve">and self-employed </w:t>
      </w:r>
      <w:r w:rsidRPr="00F51637">
        <w:t>pay compulsory health contributions according to their salary</w:t>
      </w:r>
      <w:r>
        <w:t>/income</w:t>
      </w:r>
      <w:r w:rsidRPr="00F51637">
        <w:t xml:space="preserve"> level. The government pays health contributions for civil servants, soldiers, policemen, school children, students, </w:t>
      </w:r>
      <w:proofErr w:type="gramStart"/>
      <w:r w:rsidRPr="00F51637">
        <w:t>registered</w:t>
      </w:r>
      <w:proofErr w:type="gramEnd"/>
      <w:r w:rsidRPr="00F51637">
        <w:t xml:space="preserve"> unemployed and retired people. The number of citizens in these groups is over half of the country's population, which means a strong paternalistic position of the state. There are specific </w:t>
      </w:r>
      <w:r w:rsidRPr="00F51637">
        <w:lastRenderedPageBreak/>
        <w:t>regulations for treating groups with special health needs such as free delivery of medicines for people suffering cancer, diabetes and other diseases. In this way, the government alleviates pressure on th</w:t>
      </w:r>
      <w:r>
        <w:t>e family budget for many people</w:t>
      </w:r>
      <w:r w:rsidRPr="00F51637">
        <w:t xml:space="preserve">. </w:t>
      </w:r>
      <w:r>
        <w:t>The</w:t>
      </w:r>
      <w:r w:rsidRPr="00F51637">
        <w:t xml:space="preserve"> government </w:t>
      </w:r>
      <w:r>
        <w:t xml:space="preserve">also </w:t>
      </w:r>
      <w:r w:rsidRPr="00F51637">
        <w:t>established a ‘special social fund’ to support hospital care of citizens with low income and those outside the health insurance system. The fund covers the cost of treatment for vulnerable groups</w:t>
      </w:r>
      <w:r w:rsidR="00515B1A">
        <w:t xml:space="preserve"> (for more details see for example </w:t>
      </w:r>
      <w:proofErr w:type="spellStart"/>
      <w:r w:rsidR="00515B1A">
        <w:t>Dimova</w:t>
      </w:r>
      <w:proofErr w:type="spellEnd"/>
      <w:r w:rsidR="00515B1A">
        <w:t xml:space="preserve"> et al, 2012)</w:t>
      </w:r>
      <w:r w:rsidRPr="00F51637">
        <w:t>.</w:t>
      </w:r>
    </w:p>
    <w:p w:rsidR="00F94336" w:rsidRDefault="00F94336" w:rsidP="008F3D88">
      <w:pPr>
        <w:pStyle w:val="NormlnUSA"/>
        <w:spacing w:before="0" w:line="360" w:lineRule="auto"/>
      </w:pPr>
      <w:r>
        <w:t xml:space="preserve">Private resources become more and more important in the system today – officially but also unofficially (Tables 1 and 2 describe main economic data about </w:t>
      </w:r>
      <w:smartTag w:uri="urn:schemas-microsoft-com:office:smarttags" w:element="place">
        <w:smartTag w:uri="urn:schemas-microsoft-com:office:smarttags" w:element="country-region">
          <w:r>
            <w:t>Bulgaria</w:t>
          </w:r>
        </w:smartTag>
      </w:smartTag>
      <w:r>
        <w:t xml:space="preserve"> and its health care financing).  </w:t>
      </w:r>
      <w:r w:rsidRPr="00F51637">
        <w:t xml:space="preserve">The law on health care </w:t>
      </w:r>
      <w:r w:rsidR="00255D29">
        <w:t xml:space="preserve">(70/2004) </w:t>
      </w:r>
      <w:r w:rsidRPr="00F51637">
        <w:t xml:space="preserve">introduced ‘user charges’ for medical services in two cases. For medical check-ups by General Practitioners, the fee is 1% of the minimal salary (€1.25 in 2010). In 2008, the government decided that user-charges for retired people are to be half of a regular charge. Another charge is for hospital care not longer than ten days at a rate of 2% of the minimal </w:t>
      </w:r>
      <w:r>
        <w:t xml:space="preserve">salary per day </w:t>
      </w:r>
      <w:r w:rsidR="00255D29">
        <w:t>(</w:t>
      </w:r>
      <w:proofErr w:type="spellStart"/>
      <w:r w:rsidR="00255D29">
        <w:t>Dimova</w:t>
      </w:r>
      <w:proofErr w:type="spellEnd"/>
      <w:r w:rsidR="00255D29">
        <w:t xml:space="preserve"> et al, 2012</w:t>
      </w:r>
      <w:r>
        <w:t>)</w:t>
      </w:r>
      <w:r w:rsidRPr="00F51637">
        <w:t>.</w:t>
      </w:r>
      <w:r>
        <w:t xml:space="preserve"> </w:t>
      </w:r>
    </w:p>
    <w:p w:rsidR="00F94336" w:rsidRDefault="00F94336" w:rsidP="00F51637">
      <w:pPr>
        <w:pStyle w:val="NormlnUSA"/>
        <w:spacing w:before="0" w:after="120"/>
      </w:pPr>
    </w:p>
    <w:p w:rsidR="00F94336" w:rsidRPr="00760CE6" w:rsidRDefault="00F94336" w:rsidP="007D670A">
      <w:r w:rsidRPr="00760CE6">
        <w:t xml:space="preserve">Table </w:t>
      </w:r>
      <w:r>
        <w:t>1</w:t>
      </w:r>
      <w:r w:rsidRPr="00760CE6">
        <w:t xml:space="preserve">: </w:t>
      </w:r>
      <w:smartTag w:uri="urn:schemas-microsoft-com:office:smarttags" w:element="country-region">
        <w:smartTag w:uri="urn:schemas-microsoft-com:office:smarttags" w:element="place">
          <w:r>
            <w:t>Bulgaria</w:t>
          </w:r>
        </w:smartTag>
      </w:smartTag>
      <w:r>
        <w:t xml:space="preserve">: Main </w:t>
      </w:r>
      <w:r w:rsidRPr="00760CE6">
        <w:t>Economic Data</w:t>
      </w:r>
    </w:p>
    <w:tbl>
      <w:tblPr>
        <w:tblW w:w="7850" w:type="dxa"/>
        <w:tblInd w:w="70" w:type="dxa"/>
        <w:tblCellMar>
          <w:left w:w="70" w:type="dxa"/>
          <w:right w:w="70" w:type="dxa"/>
        </w:tblCellMar>
        <w:tblLook w:val="0000"/>
      </w:tblPr>
      <w:tblGrid>
        <w:gridCol w:w="2370"/>
        <w:gridCol w:w="740"/>
        <w:gridCol w:w="800"/>
        <w:gridCol w:w="800"/>
        <w:gridCol w:w="800"/>
        <w:gridCol w:w="800"/>
        <w:gridCol w:w="800"/>
        <w:gridCol w:w="740"/>
      </w:tblGrid>
      <w:tr w:rsidR="00F94336" w:rsidRPr="005C4003" w:rsidTr="006B0803">
        <w:trPr>
          <w:trHeight w:val="255"/>
        </w:trPr>
        <w:tc>
          <w:tcPr>
            <w:tcW w:w="2370" w:type="dxa"/>
            <w:tcBorders>
              <w:top w:val="nil"/>
              <w:left w:val="single" w:sz="4" w:space="0" w:color="auto"/>
              <w:bottom w:val="single" w:sz="4" w:space="0" w:color="auto"/>
              <w:right w:val="single" w:sz="4" w:space="0" w:color="auto"/>
            </w:tcBorders>
            <w:noWrap/>
            <w:vAlign w:val="bottom"/>
          </w:tcPr>
          <w:p w:rsidR="00F94336" w:rsidRPr="005C4003" w:rsidRDefault="00F94336" w:rsidP="00A15789"/>
        </w:tc>
        <w:tc>
          <w:tcPr>
            <w:tcW w:w="740" w:type="dxa"/>
            <w:tcBorders>
              <w:top w:val="nil"/>
              <w:left w:val="nil"/>
              <w:bottom w:val="single" w:sz="4" w:space="0" w:color="auto"/>
              <w:right w:val="single" w:sz="4" w:space="0" w:color="auto"/>
            </w:tcBorders>
            <w:noWrap/>
            <w:vAlign w:val="bottom"/>
          </w:tcPr>
          <w:p w:rsidR="00F94336" w:rsidRPr="00DE0C50" w:rsidRDefault="00F94336" w:rsidP="006B0803">
            <w:pPr>
              <w:jc w:val="center"/>
            </w:pPr>
            <w:r w:rsidRPr="00DE0C50">
              <w:t>1990</w:t>
            </w:r>
          </w:p>
        </w:tc>
        <w:tc>
          <w:tcPr>
            <w:tcW w:w="800" w:type="dxa"/>
            <w:tcBorders>
              <w:top w:val="nil"/>
              <w:left w:val="nil"/>
              <w:bottom w:val="single" w:sz="4" w:space="0" w:color="auto"/>
              <w:right w:val="single" w:sz="4" w:space="0" w:color="auto"/>
            </w:tcBorders>
            <w:noWrap/>
            <w:vAlign w:val="bottom"/>
          </w:tcPr>
          <w:p w:rsidR="00F94336" w:rsidRPr="00DE0C50" w:rsidRDefault="00F94336" w:rsidP="006B0803">
            <w:pPr>
              <w:jc w:val="center"/>
            </w:pPr>
            <w:r w:rsidRPr="00DE0C50">
              <w:t>1995</w:t>
            </w:r>
          </w:p>
        </w:tc>
        <w:tc>
          <w:tcPr>
            <w:tcW w:w="800" w:type="dxa"/>
            <w:tcBorders>
              <w:top w:val="nil"/>
              <w:left w:val="nil"/>
              <w:bottom w:val="single" w:sz="4" w:space="0" w:color="auto"/>
              <w:right w:val="single" w:sz="4" w:space="0" w:color="auto"/>
            </w:tcBorders>
            <w:noWrap/>
            <w:vAlign w:val="bottom"/>
          </w:tcPr>
          <w:p w:rsidR="00F94336" w:rsidRPr="00DE0C50" w:rsidRDefault="00F94336" w:rsidP="006B0803">
            <w:pPr>
              <w:jc w:val="center"/>
            </w:pPr>
            <w:r w:rsidRPr="00DE0C50">
              <w:t>2000</w:t>
            </w:r>
          </w:p>
        </w:tc>
        <w:tc>
          <w:tcPr>
            <w:tcW w:w="800" w:type="dxa"/>
            <w:tcBorders>
              <w:top w:val="nil"/>
              <w:left w:val="nil"/>
              <w:bottom w:val="single" w:sz="4" w:space="0" w:color="auto"/>
              <w:right w:val="single" w:sz="4" w:space="0" w:color="auto"/>
            </w:tcBorders>
            <w:noWrap/>
            <w:vAlign w:val="bottom"/>
          </w:tcPr>
          <w:p w:rsidR="00F94336" w:rsidRPr="00DE0C50" w:rsidRDefault="00F94336" w:rsidP="006B0803">
            <w:pPr>
              <w:jc w:val="center"/>
            </w:pPr>
            <w:r w:rsidRPr="00DE0C50">
              <w:t>2005</w:t>
            </w:r>
          </w:p>
        </w:tc>
        <w:tc>
          <w:tcPr>
            <w:tcW w:w="800" w:type="dxa"/>
            <w:tcBorders>
              <w:top w:val="nil"/>
              <w:left w:val="nil"/>
              <w:bottom w:val="single" w:sz="4" w:space="0" w:color="auto"/>
              <w:right w:val="single" w:sz="4" w:space="0" w:color="auto"/>
            </w:tcBorders>
            <w:noWrap/>
            <w:vAlign w:val="bottom"/>
          </w:tcPr>
          <w:p w:rsidR="00F94336" w:rsidRPr="00DE0C50" w:rsidRDefault="00F94336" w:rsidP="006B0803">
            <w:pPr>
              <w:jc w:val="center"/>
            </w:pPr>
            <w:r w:rsidRPr="00DE0C50">
              <w:t>2009</w:t>
            </w:r>
          </w:p>
        </w:tc>
        <w:tc>
          <w:tcPr>
            <w:tcW w:w="800" w:type="dxa"/>
            <w:tcBorders>
              <w:top w:val="nil"/>
              <w:left w:val="nil"/>
              <w:bottom w:val="single" w:sz="4" w:space="0" w:color="auto"/>
              <w:right w:val="single" w:sz="4" w:space="0" w:color="auto"/>
            </w:tcBorders>
          </w:tcPr>
          <w:p w:rsidR="00F94336" w:rsidRPr="00DE0C50" w:rsidRDefault="00F94336" w:rsidP="006B0803">
            <w:pPr>
              <w:jc w:val="center"/>
            </w:pPr>
            <w:r w:rsidRPr="00DE0C50">
              <w:t>2010</w:t>
            </w:r>
          </w:p>
        </w:tc>
        <w:tc>
          <w:tcPr>
            <w:tcW w:w="740" w:type="dxa"/>
            <w:tcBorders>
              <w:top w:val="nil"/>
              <w:left w:val="nil"/>
              <w:bottom w:val="single" w:sz="4" w:space="0" w:color="auto"/>
              <w:right w:val="single" w:sz="4" w:space="0" w:color="auto"/>
            </w:tcBorders>
          </w:tcPr>
          <w:p w:rsidR="00F94336" w:rsidRPr="00DE0C50" w:rsidRDefault="00F94336" w:rsidP="006B0803">
            <w:pPr>
              <w:jc w:val="center"/>
            </w:pPr>
            <w:r w:rsidRPr="00DE0C50">
              <w:t>2011</w:t>
            </w:r>
          </w:p>
        </w:tc>
      </w:tr>
      <w:tr w:rsidR="00F94336" w:rsidRPr="005C4003" w:rsidTr="00DE0C50">
        <w:trPr>
          <w:trHeight w:val="255"/>
        </w:trPr>
        <w:tc>
          <w:tcPr>
            <w:tcW w:w="2370"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GDP (billions USD)</w:t>
            </w:r>
          </w:p>
        </w:tc>
        <w:tc>
          <w:tcPr>
            <w:tcW w:w="740" w:type="dxa"/>
            <w:tcBorders>
              <w:top w:val="nil"/>
              <w:left w:val="nil"/>
              <w:bottom w:val="single" w:sz="4" w:space="0" w:color="auto"/>
              <w:right w:val="single" w:sz="4" w:space="0" w:color="auto"/>
            </w:tcBorders>
            <w:noWrap/>
          </w:tcPr>
          <w:p w:rsidR="00F94336" w:rsidRPr="005C4003" w:rsidRDefault="00F94336" w:rsidP="00A15789">
            <w:pPr>
              <w:jc w:val="center"/>
            </w:pPr>
            <w:r w:rsidRPr="005C4003">
              <w:t>8.1</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13.1</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13.6</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24.1</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47.1</w:t>
            </w:r>
          </w:p>
        </w:tc>
        <w:tc>
          <w:tcPr>
            <w:tcW w:w="800" w:type="dxa"/>
            <w:tcBorders>
              <w:top w:val="nil"/>
              <w:left w:val="nil"/>
              <w:bottom w:val="single" w:sz="4" w:space="0" w:color="auto"/>
              <w:right w:val="single" w:sz="4" w:space="0" w:color="auto"/>
            </w:tcBorders>
          </w:tcPr>
          <w:p w:rsidR="00F94336" w:rsidRPr="005C4003" w:rsidRDefault="00F94336" w:rsidP="00A15789">
            <w:pPr>
              <w:jc w:val="center"/>
            </w:pPr>
            <w:r w:rsidRPr="005C4003">
              <w:t>50.3</w:t>
            </w:r>
          </w:p>
        </w:tc>
        <w:tc>
          <w:tcPr>
            <w:tcW w:w="740" w:type="dxa"/>
            <w:tcBorders>
              <w:top w:val="nil"/>
              <w:left w:val="nil"/>
              <w:bottom w:val="single" w:sz="4" w:space="0" w:color="auto"/>
              <w:right w:val="single" w:sz="4" w:space="0" w:color="auto"/>
            </w:tcBorders>
          </w:tcPr>
          <w:p w:rsidR="00F94336" w:rsidRPr="005C4003" w:rsidRDefault="00F94336" w:rsidP="00A15789">
            <w:pPr>
              <w:jc w:val="center"/>
            </w:pPr>
            <w:r w:rsidRPr="005C4003">
              <w:t>53.5</w:t>
            </w:r>
          </w:p>
        </w:tc>
      </w:tr>
      <w:tr w:rsidR="00F94336" w:rsidRPr="005C4003" w:rsidTr="00DE0C50">
        <w:trPr>
          <w:trHeight w:val="255"/>
        </w:trPr>
        <w:tc>
          <w:tcPr>
            <w:tcW w:w="2370"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GDP per capita-USD</w:t>
            </w:r>
          </w:p>
        </w:tc>
        <w:tc>
          <w:tcPr>
            <w:tcW w:w="740" w:type="dxa"/>
            <w:tcBorders>
              <w:top w:val="nil"/>
              <w:left w:val="nil"/>
              <w:bottom w:val="single" w:sz="4" w:space="0" w:color="auto"/>
              <w:right w:val="single" w:sz="4" w:space="0" w:color="auto"/>
            </w:tcBorders>
            <w:noWrap/>
          </w:tcPr>
          <w:p w:rsidR="00F94336" w:rsidRPr="005C4003" w:rsidRDefault="00F94336" w:rsidP="00A15789">
            <w:pPr>
              <w:jc w:val="center"/>
            </w:pPr>
            <w:r w:rsidRPr="005C4003">
              <w:t>943</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1559</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1718</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3101</w:t>
            </w:r>
          </w:p>
        </w:tc>
        <w:tc>
          <w:tcPr>
            <w:tcW w:w="800" w:type="dxa"/>
            <w:tcBorders>
              <w:top w:val="nil"/>
              <w:left w:val="nil"/>
              <w:bottom w:val="single" w:sz="4" w:space="0" w:color="auto"/>
              <w:right w:val="single" w:sz="4" w:space="0" w:color="auto"/>
            </w:tcBorders>
            <w:noWrap/>
          </w:tcPr>
          <w:p w:rsidR="00F94336" w:rsidRPr="005C4003" w:rsidRDefault="00F94336" w:rsidP="00A15789">
            <w:pPr>
              <w:jc w:val="center"/>
            </w:pPr>
            <w:r w:rsidRPr="005C4003">
              <w:t>6215</w:t>
            </w:r>
          </w:p>
        </w:tc>
        <w:tc>
          <w:tcPr>
            <w:tcW w:w="800" w:type="dxa"/>
            <w:tcBorders>
              <w:top w:val="nil"/>
              <w:left w:val="nil"/>
              <w:bottom w:val="single" w:sz="4" w:space="0" w:color="auto"/>
              <w:right w:val="single" w:sz="4" w:space="0" w:color="auto"/>
            </w:tcBorders>
          </w:tcPr>
          <w:p w:rsidR="00F94336" w:rsidRPr="005C4003" w:rsidRDefault="00F94336" w:rsidP="00A15789">
            <w:pPr>
              <w:jc w:val="center"/>
            </w:pPr>
            <w:r w:rsidRPr="005C4003">
              <w:t>6797</w:t>
            </w:r>
          </w:p>
        </w:tc>
        <w:tc>
          <w:tcPr>
            <w:tcW w:w="740" w:type="dxa"/>
            <w:tcBorders>
              <w:top w:val="nil"/>
              <w:left w:val="nil"/>
              <w:bottom w:val="single" w:sz="4" w:space="0" w:color="auto"/>
              <w:right w:val="single" w:sz="4" w:space="0" w:color="auto"/>
            </w:tcBorders>
          </w:tcPr>
          <w:p w:rsidR="00F94336" w:rsidRPr="005C4003" w:rsidRDefault="00F94336" w:rsidP="00A15789">
            <w:pPr>
              <w:jc w:val="center"/>
            </w:pPr>
            <w:r w:rsidRPr="005C4003">
              <w:t>7229</w:t>
            </w:r>
          </w:p>
        </w:tc>
      </w:tr>
      <w:tr w:rsidR="00F94336" w:rsidRPr="005C4003" w:rsidTr="00DE0C50">
        <w:trPr>
          <w:trHeight w:val="255"/>
        </w:trPr>
        <w:tc>
          <w:tcPr>
            <w:tcW w:w="2370"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Inflation rate %</w:t>
            </w:r>
          </w:p>
        </w:tc>
        <w:tc>
          <w:tcPr>
            <w:tcW w:w="740" w:type="dxa"/>
            <w:tcBorders>
              <w:top w:val="nil"/>
              <w:left w:val="nil"/>
              <w:bottom w:val="single" w:sz="4" w:space="0" w:color="auto"/>
              <w:right w:val="single" w:sz="4" w:space="0" w:color="auto"/>
            </w:tcBorders>
            <w:noWrap/>
            <w:vAlign w:val="bottom"/>
          </w:tcPr>
          <w:p w:rsidR="00F94336" w:rsidRPr="005C4003" w:rsidRDefault="00F94336" w:rsidP="00A15789">
            <w:pPr>
              <w:jc w:val="center"/>
            </w:pPr>
            <w:r w:rsidRPr="005C4003">
              <w:t>438</w:t>
            </w:r>
          </w:p>
        </w:tc>
        <w:tc>
          <w:tcPr>
            <w:tcW w:w="800" w:type="dxa"/>
            <w:tcBorders>
              <w:top w:val="nil"/>
              <w:left w:val="nil"/>
              <w:bottom w:val="single" w:sz="4" w:space="0" w:color="auto"/>
              <w:right w:val="single" w:sz="4" w:space="0" w:color="auto"/>
            </w:tcBorders>
            <w:noWrap/>
            <w:vAlign w:val="bottom"/>
          </w:tcPr>
          <w:p w:rsidR="00F94336" w:rsidRPr="005C4003" w:rsidRDefault="00F94336" w:rsidP="00A15789">
            <w:pPr>
              <w:jc w:val="center"/>
            </w:pPr>
            <w:r w:rsidRPr="005C4003">
              <w:t>62</w:t>
            </w:r>
          </w:p>
        </w:tc>
        <w:tc>
          <w:tcPr>
            <w:tcW w:w="800" w:type="dxa"/>
            <w:tcBorders>
              <w:top w:val="nil"/>
              <w:left w:val="nil"/>
              <w:bottom w:val="single" w:sz="4" w:space="0" w:color="auto"/>
              <w:right w:val="single" w:sz="4" w:space="0" w:color="auto"/>
            </w:tcBorders>
            <w:noWrap/>
            <w:vAlign w:val="bottom"/>
          </w:tcPr>
          <w:p w:rsidR="00F94336" w:rsidRPr="005C4003" w:rsidRDefault="00F94336" w:rsidP="00A15789">
            <w:pPr>
              <w:jc w:val="center"/>
            </w:pPr>
            <w:r w:rsidRPr="005C4003">
              <w:t>11.3</w:t>
            </w:r>
          </w:p>
        </w:tc>
        <w:tc>
          <w:tcPr>
            <w:tcW w:w="800" w:type="dxa"/>
            <w:tcBorders>
              <w:top w:val="nil"/>
              <w:left w:val="nil"/>
              <w:bottom w:val="single" w:sz="4" w:space="0" w:color="auto"/>
              <w:right w:val="single" w:sz="4" w:space="0" w:color="auto"/>
            </w:tcBorders>
            <w:noWrap/>
            <w:vAlign w:val="bottom"/>
          </w:tcPr>
          <w:p w:rsidR="00F94336" w:rsidRPr="005C4003" w:rsidRDefault="00F94336" w:rsidP="00A15789">
            <w:pPr>
              <w:jc w:val="center"/>
            </w:pPr>
            <w:r w:rsidRPr="005C4003">
              <w:t>6.5</w:t>
            </w:r>
          </w:p>
        </w:tc>
        <w:tc>
          <w:tcPr>
            <w:tcW w:w="800" w:type="dxa"/>
            <w:tcBorders>
              <w:top w:val="nil"/>
              <w:left w:val="nil"/>
              <w:bottom w:val="single" w:sz="4" w:space="0" w:color="auto"/>
              <w:right w:val="single" w:sz="4" w:space="0" w:color="auto"/>
            </w:tcBorders>
            <w:noWrap/>
            <w:vAlign w:val="bottom"/>
          </w:tcPr>
          <w:p w:rsidR="00F94336" w:rsidRPr="005C4003" w:rsidRDefault="00F94336" w:rsidP="00A15789">
            <w:pPr>
              <w:jc w:val="center"/>
            </w:pPr>
            <w:r w:rsidRPr="005C4003">
              <w:t>0.6</w:t>
            </w:r>
          </w:p>
        </w:tc>
        <w:tc>
          <w:tcPr>
            <w:tcW w:w="800" w:type="dxa"/>
            <w:tcBorders>
              <w:top w:val="nil"/>
              <w:left w:val="nil"/>
              <w:bottom w:val="single" w:sz="4" w:space="0" w:color="auto"/>
              <w:right w:val="single" w:sz="4" w:space="0" w:color="auto"/>
            </w:tcBorders>
          </w:tcPr>
          <w:p w:rsidR="00F94336" w:rsidRPr="005C4003" w:rsidRDefault="00F94336" w:rsidP="00A15789">
            <w:pPr>
              <w:jc w:val="center"/>
            </w:pPr>
            <w:r w:rsidRPr="005C4003">
              <w:t>4.5</w:t>
            </w:r>
          </w:p>
        </w:tc>
        <w:tc>
          <w:tcPr>
            <w:tcW w:w="740" w:type="dxa"/>
            <w:tcBorders>
              <w:top w:val="nil"/>
              <w:left w:val="nil"/>
              <w:bottom w:val="single" w:sz="4" w:space="0" w:color="auto"/>
              <w:right w:val="single" w:sz="4" w:space="0" w:color="auto"/>
            </w:tcBorders>
          </w:tcPr>
          <w:p w:rsidR="00F94336" w:rsidRPr="005C4003" w:rsidRDefault="00F94336" w:rsidP="00A15789">
            <w:pPr>
              <w:jc w:val="center"/>
            </w:pPr>
            <w:r w:rsidRPr="005C4003">
              <w:t>4.2</w:t>
            </w:r>
          </w:p>
        </w:tc>
      </w:tr>
    </w:tbl>
    <w:p w:rsidR="00F94336" w:rsidRPr="000541C1" w:rsidRDefault="00F94336" w:rsidP="007D670A">
      <w:r>
        <w:t xml:space="preserve">Source: </w:t>
      </w:r>
      <w:proofErr w:type="spellStart"/>
      <w:r>
        <w:t>Kostadinova</w:t>
      </w:r>
      <w:proofErr w:type="spellEnd"/>
      <w:r>
        <w:t xml:space="preserve"> et al, 2013, p. 51</w:t>
      </w:r>
    </w:p>
    <w:p w:rsidR="00F94336" w:rsidRDefault="00F94336" w:rsidP="008F3D88">
      <w:pPr>
        <w:pStyle w:val="NormlnUSA"/>
        <w:spacing w:before="0" w:line="360" w:lineRule="auto"/>
      </w:pPr>
    </w:p>
    <w:p w:rsidR="00F94336" w:rsidRPr="007D670A" w:rsidRDefault="00F94336" w:rsidP="007D670A">
      <w:r>
        <w:t>Table 2</w:t>
      </w:r>
      <w:r w:rsidRPr="007D670A">
        <w:t xml:space="preserve">: Funding for Health Care in Bulgaria as Percentage of GDP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720"/>
        <w:gridCol w:w="810"/>
        <w:gridCol w:w="810"/>
        <w:gridCol w:w="810"/>
        <w:gridCol w:w="810"/>
        <w:gridCol w:w="810"/>
        <w:gridCol w:w="810"/>
        <w:gridCol w:w="754"/>
      </w:tblGrid>
      <w:tr w:rsidR="00F94336" w:rsidRPr="00DE0C50" w:rsidTr="00DE0C50">
        <w:tc>
          <w:tcPr>
            <w:tcW w:w="2880" w:type="dxa"/>
          </w:tcPr>
          <w:p w:rsidR="00F94336" w:rsidRPr="00DE0C50" w:rsidRDefault="00F94336" w:rsidP="00DE0C50">
            <w:pPr>
              <w:autoSpaceDE w:val="0"/>
              <w:autoSpaceDN w:val="0"/>
              <w:adjustRightInd w:val="0"/>
              <w:rPr>
                <w:rFonts w:ascii="TimesNewRoman" w:hAnsi="TimesNewRoman" w:cs="TimesNewRoman"/>
              </w:rPr>
            </w:pPr>
          </w:p>
        </w:tc>
        <w:tc>
          <w:tcPr>
            <w:tcW w:w="720" w:type="dxa"/>
          </w:tcPr>
          <w:p w:rsidR="00F94336" w:rsidRPr="00DE0C50" w:rsidRDefault="00F94336" w:rsidP="006B0803">
            <w:pPr>
              <w:autoSpaceDE w:val="0"/>
              <w:autoSpaceDN w:val="0"/>
              <w:adjustRightInd w:val="0"/>
              <w:jc w:val="center"/>
              <w:rPr>
                <w:rFonts w:cs="TimesNewRoman"/>
              </w:rPr>
            </w:pPr>
            <w:r w:rsidRPr="00DE0C50">
              <w:rPr>
                <w:rFonts w:cs="TimesNewRoman"/>
              </w:rPr>
              <w:t>1995</w:t>
            </w:r>
          </w:p>
        </w:tc>
        <w:tc>
          <w:tcPr>
            <w:tcW w:w="810"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2000</w:t>
            </w:r>
          </w:p>
        </w:tc>
        <w:tc>
          <w:tcPr>
            <w:tcW w:w="810"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2003</w:t>
            </w:r>
          </w:p>
        </w:tc>
        <w:tc>
          <w:tcPr>
            <w:tcW w:w="810"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2004</w:t>
            </w:r>
          </w:p>
        </w:tc>
        <w:tc>
          <w:tcPr>
            <w:tcW w:w="810"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2005</w:t>
            </w:r>
          </w:p>
        </w:tc>
        <w:tc>
          <w:tcPr>
            <w:tcW w:w="810"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2006</w:t>
            </w:r>
          </w:p>
        </w:tc>
        <w:tc>
          <w:tcPr>
            <w:tcW w:w="810"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2007</w:t>
            </w:r>
          </w:p>
        </w:tc>
        <w:tc>
          <w:tcPr>
            <w:tcW w:w="754" w:type="dxa"/>
          </w:tcPr>
          <w:p w:rsidR="00F94336" w:rsidRPr="00DE0C50" w:rsidRDefault="00F94336" w:rsidP="006B0803">
            <w:pPr>
              <w:autoSpaceDE w:val="0"/>
              <w:autoSpaceDN w:val="0"/>
              <w:adjustRightInd w:val="0"/>
              <w:jc w:val="center"/>
              <w:rPr>
                <w:rFonts w:ascii="TimesNewRoman" w:hAnsi="TimesNewRoman" w:cs="TimesNewRoman"/>
              </w:rPr>
            </w:pPr>
            <w:r w:rsidRPr="00DE0C50">
              <w:rPr>
                <w:rFonts w:ascii="TimesNewRoman" w:hAnsi="TimesNewRoman" w:cs="TimesNewRoman"/>
              </w:rPr>
              <w:t>2008</w:t>
            </w:r>
          </w:p>
        </w:tc>
      </w:tr>
      <w:tr w:rsidR="00F94336" w:rsidRPr="00760CE6" w:rsidTr="00DE0C50">
        <w:tc>
          <w:tcPr>
            <w:tcW w:w="2880" w:type="dxa"/>
          </w:tcPr>
          <w:p w:rsidR="00F94336" w:rsidRPr="00760CE6" w:rsidRDefault="00F94336" w:rsidP="00A15789">
            <w:pPr>
              <w:autoSpaceDE w:val="0"/>
              <w:autoSpaceDN w:val="0"/>
              <w:adjustRightInd w:val="0"/>
              <w:rPr>
                <w:rFonts w:ascii="TimesNewRoman" w:hAnsi="TimesNewRoman" w:cs="TimesNewRoman"/>
              </w:rPr>
            </w:pPr>
            <w:r w:rsidRPr="00760CE6">
              <w:rPr>
                <w:rFonts w:ascii="TimesNewRoman" w:hAnsi="TimesNewRoman" w:cs="TimesNewRoman"/>
                <w:sz w:val="22"/>
                <w:szCs w:val="22"/>
              </w:rPr>
              <w:t xml:space="preserve">State </w:t>
            </w:r>
            <w:r w:rsidRPr="00760CE6">
              <w:rPr>
                <w:rFonts w:cs="TimesNewRoman"/>
                <w:sz w:val="22"/>
                <w:szCs w:val="22"/>
              </w:rPr>
              <w:t>B</w:t>
            </w:r>
            <w:r w:rsidRPr="00760CE6">
              <w:rPr>
                <w:rFonts w:ascii="TimesNewRoman" w:hAnsi="TimesNewRoman" w:cs="TimesNewRoman"/>
                <w:sz w:val="22"/>
                <w:szCs w:val="22"/>
              </w:rPr>
              <w:t>udget</w:t>
            </w:r>
          </w:p>
        </w:tc>
        <w:tc>
          <w:tcPr>
            <w:tcW w:w="72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4.1</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2.4</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2.3</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2</w:t>
            </w:r>
            <w:r w:rsidRPr="00760CE6">
              <w:rPr>
                <w:rFonts w:cs="TimesNewRoman"/>
              </w:rPr>
              <w:t>.</w:t>
            </w:r>
            <w:r w:rsidRPr="00760CE6">
              <w:rPr>
                <w:rFonts w:ascii="TimesNewRoman" w:hAnsi="TimesNewRoman" w:cs="TimesNewRoman"/>
              </w:rPr>
              <w:t>0</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2</w:t>
            </w:r>
            <w:r w:rsidRPr="00760CE6">
              <w:rPr>
                <w:rFonts w:cs="TimesNewRoman"/>
              </w:rPr>
              <w:t>.</w:t>
            </w:r>
            <w:r w:rsidRPr="00760CE6">
              <w:rPr>
                <w:rFonts w:ascii="TimesNewRoman" w:hAnsi="TimesNewRoman" w:cs="TimesNewRoman"/>
              </w:rPr>
              <w:t>0</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5</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5</w:t>
            </w:r>
          </w:p>
        </w:tc>
        <w:tc>
          <w:tcPr>
            <w:tcW w:w="754"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3</w:t>
            </w:r>
          </w:p>
        </w:tc>
      </w:tr>
      <w:tr w:rsidR="00F94336" w:rsidRPr="00760CE6" w:rsidTr="00DE0C50">
        <w:tc>
          <w:tcPr>
            <w:tcW w:w="2880" w:type="dxa"/>
          </w:tcPr>
          <w:p w:rsidR="00F94336" w:rsidRPr="00760CE6" w:rsidRDefault="00F94336" w:rsidP="00A15789">
            <w:pPr>
              <w:autoSpaceDE w:val="0"/>
              <w:autoSpaceDN w:val="0"/>
              <w:adjustRightInd w:val="0"/>
              <w:rPr>
                <w:rFonts w:ascii="TimesNewRoman" w:hAnsi="TimesNewRoman" w:cs="TimesNewRoman"/>
              </w:rPr>
            </w:pPr>
            <w:r w:rsidRPr="00760CE6">
              <w:rPr>
                <w:rFonts w:ascii="TimesNewRoman" w:hAnsi="TimesNewRoman" w:cs="TimesNewRoman"/>
                <w:sz w:val="22"/>
                <w:szCs w:val="22"/>
              </w:rPr>
              <w:t>National Health Fund</w:t>
            </w:r>
          </w:p>
        </w:tc>
        <w:tc>
          <w:tcPr>
            <w:tcW w:w="72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1.9</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2</w:t>
            </w:r>
            <w:r w:rsidRPr="00760CE6">
              <w:rPr>
                <w:rFonts w:cs="TimesNewRoman"/>
              </w:rPr>
              <w:t>.</w:t>
            </w:r>
            <w:r w:rsidRPr="00760CE6">
              <w:rPr>
                <w:rFonts w:ascii="TimesNewRoman" w:hAnsi="TimesNewRoman" w:cs="TimesNewRoman"/>
              </w:rPr>
              <w:t>3</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2</w:t>
            </w:r>
            <w:r w:rsidRPr="00760CE6">
              <w:rPr>
                <w:rFonts w:cs="TimesNewRoman"/>
              </w:rPr>
              <w:t>.</w:t>
            </w:r>
            <w:r w:rsidRPr="00760CE6">
              <w:rPr>
                <w:rFonts w:ascii="TimesNewRoman" w:hAnsi="TimesNewRoman" w:cs="TimesNewRoman"/>
              </w:rPr>
              <w:t>6</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3</w:t>
            </w:r>
            <w:r w:rsidRPr="00760CE6">
              <w:rPr>
                <w:rFonts w:cs="TimesNewRoman"/>
              </w:rPr>
              <w:t>.</w:t>
            </w:r>
            <w:r w:rsidRPr="00760CE6">
              <w:rPr>
                <w:rFonts w:ascii="TimesNewRoman" w:hAnsi="TimesNewRoman" w:cs="TimesNewRoman"/>
              </w:rPr>
              <w:t>5</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3</w:t>
            </w:r>
            <w:r w:rsidRPr="00760CE6">
              <w:rPr>
                <w:rFonts w:cs="TimesNewRoman"/>
              </w:rPr>
              <w:t>.</w:t>
            </w:r>
            <w:r w:rsidRPr="00760CE6">
              <w:rPr>
                <w:rFonts w:ascii="TimesNewRoman" w:hAnsi="TimesNewRoman" w:cs="TimesNewRoman"/>
              </w:rPr>
              <w:t>9</w:t>
            </w:r>
          </w:p>
        </w:tc>
        <w:tc>
          <w:tcPr>
            <w:tcW w:w="754"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4</w:t>
            </w:r>
            <w:r w:rsidRPr="00760CE6">
              <w:rPr>
                <w:rFonts w:cs="TimesNewRoman"/>
              </w:rPr>
              <w:t>.</w:t>
            </w:r>
            <w:r w:rsidRPr="00760CE6">
              <w:rPr>
                <w:rFonts w:ascii="TimesNewRoman" w:hAnsi="TimesNewRoman" w:cs="TimesNewRoman"/>
              </w:rPr>
              <w:t>5</w:t>
            </w:r>
          </w:p>
        </w:tc>
      </w:tr>
      <w:tr w:rsidR="00F94336" w:rsidRPr="00760CE6" w:rsidTr="00DE0C50">
        <w:tc>
          <w:tcPr>
            <w:tcW w:w="2880" w:type="dxa"/>
          </w:tcPr>
          <w:p w:rsidR="00F94336" w:rsidRPr="00760CE6" w:rsidRDefault="00F94336" w:rsidP="00A15789">
            <w:pPr>
              <w:autoSpaceDE w:val="0"/>
              <w:autoSpaceDN w:val="0"/>
              <w:adjustRightInd w:val="0"/>
              <w:rPr>
                <w:rFonts w:ascii="TimesNewRoman" w:hAnsi="TimesNewRoman" w:cs="TimesNewRoman"/>
              </w:rPr>
            </w:pPr>
            <w:r w:rsidRPr="00760CE6">
              <w:rPr>
                <w:rFonts w:ascii="TimesNewRoman" w:hAnsi="TimesNewRoman" w:cs="TimesNewRoman"/>
                <w:sz w:val="22"/>
                <w:szCs w:val="22"/>
              </w:rPr>
              <w:t>Municipalities</w:t>
            </w:r>
          </w:p>
        </w:tc>
        <w:tc>
          <w:tcPr>
            <w:tcW w:w="72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.8</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0.5</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3</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2</w:t>
            </w:r>
          </w:p>
        </w:tc>
        <w:tc>
          <w:tcPr>
            <w:tcW w:w="754"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2</w:t>
            </w:r>
          </w:p>
        </w:tc>
      </w:tr>
      <w:tr w:rsidR="00F94336" w:rsidRPr="00760CE6" w:rsidTr="00DE0C50">
        <w:tc>
          <w:tcPr>
            <w:tcW w:w="2880" w:type="dxa"/>
          </w:tcPr>
          <w:p w:rsidR="00F94336" w:rsidRPr="00760CE6" w:rsidRDefault="00F94336" w:rsidP="00A15789">
            <w:pPr>
              <w:autoSpaceDE w:val="0"/>
              <w:autoSpaceDN w:val="0"/>
              <w:adjustRightInd w:val="0"/>
              <w:rPr>
                <w:rFonts w:ascii="TimesNewRoman" w:hAnsi="TimesNewRoman" w:cs="TimesNewRoman"/>
              </w:rPr>
            </w:pPr>
            <w:r w:rsidRPr="00760CE6">
              <w:rPr>
                <w:rFonts w:ascii="TimesNewRoman" w:hAnsi="TimesNewRoman" w:cs="TimesNewRoman"/>
                <w:sz w:val="22"/>
                <w:szCs w:val="22"/>
              </w:rPr>
              <w:t xml:space="preserve">Voluntary </w:t>
            </w:r>
            <w:r w:rsidRPr="00760CE6">
              <w:rPr>
                <w:rFonts w:cs="TimesNewRoman"/>
                <w:sz w:val="22"/>
                <w:szCs w:val="22"/>
              </w:rPr>
              <w:t>H</w:t>
            </w:r>
            <w:r w:rsidRPr="00760CE6">
              <w:rPr>
                <w:rFonts w:ascii="TimesNewRoman" w:hAnsi="TimesNewRoman" w:cs="TimesNewRoman"/>
                <w:sz w:val="22"/>
                <w:szCs w:val="22"/>
              </w:rPr>
              <w:t xml:space="preserve">ealth </w:t>
            </w:r>
            <w:r w:rsidRPr="00760CE6">
              <w:rPr>
                <w:rFonts w:cs="TimesNewRoman"/>
                <w:sz w:val="22"/>
                <w:szCs w:val="22"/>
              </w:rPr>
              <w:t>F</w:t>
            </w:r>
            <w:r w:rsidRPr="00760CE6">
              <w:rPr>
                <w:rFonts w:ascii="TimesNewRoman" w:hAnsi="TimesNewRoman" w:cs="TimesNewRoman"/>
                <w:sz w:val="22"/>
                <w:szCs w:val="22"/>
              </w:rPr>
              <w:t>unds</w:t>
            </w:r>
          </w:p>
        </w:tc>
        <w:tc>
          <w:tcPr>
            <w:tcW w:w="72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w:t>
            </w:r>
          </w:p>
        </w:tc>
        <w:tc>
          <w:tcPr>
            <w:tcW w:w="810" w:type="dxa"/>
          </w:tcPr>
          <w:p w:rsidR="00F94336" w:rsidRPr="00760CE6" w:rsidRDefault="00F94336" w:rsidP="00A15789">
            <w:pPr>
              <w:autoSpaceDE w:val="0"/>
              <w:autoSpaceDN w:val="0"/>
              <w:adjustRightInd w:val="0"/>
              <w:jc w:val="center"/>
              <w:rPr>
                <w:rFonts w:ascii="TimesNewRoman" w:hAnsi="TimesNewRoman" w:cs="TimesNewRoman"/>
                <w:b/>
              </w:rPr>
            </w:pPr>
            <w:r w:rsidRPr="00760CE6">
              <w:rPr>
                <w:rFonts w:ascii="TimesNewRoman" w:hAnsi="TimesNewRoman" w:cs="TimesNewRoman"/>
                <w:b/>
              </w:rPr>
              <w:t>-</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0.1</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4</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6</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0</w:t>
            </w:r>
            <w:r w:rsidRPr="00760CE6">
              <w:rPr>
                <w:rFonts w:cs="TimesNewRoman"/>
              </w:rPr>
              <w:t>.</w:t>
            </w:r>
            <w:r w:rsidRPr="00760CE6">
              <w:rPr>
                <w:rFonts w:ascii="TimesNewRoman" w:hAnsi="TimesNewRoman" w:cs="TimesNewRoman"/>
              </w:rPr>
              <w:t>8</w:t>
            </w:r>
          </w:p>
        </w:tc>
        <w:tc>
          <w:tcPr>
            <w:tcW w:w="754" w:type="dxa"/>
          </w:tcPr>
          <w:p w:rsidR="00F94336" w:rsidRPr="00760CE6" w:rsidRDefault="00F94336" w:rsidP="00A15789">
            <w:pPr>
              <w:autoSpaceDE w:val="0"/>
              <w:autoSpaceDN w:val="0"/>
              <w:adjustRightInd w:val="0"/>
              <w:jc w:val="center"/>
              <w:rPr>
                <w:rFonts w:cs="TimesNewRoman"/>
              </w:rPr>
            </w:pPr>
            <w:r w:rsidRPr="00760CE6">
              <w:rPr>
                <w:rFonts w:ascii="TimesNewRoman" w:hAnsi="TimesNewRoman" w:cs="TimesNewRoman"/>
              </w:rPr>
              <w:t>1</w:t>
            </w:r>
            <w:r w:rsidRPr="00760CE6">
              <w:rPr>
                <w:rFonts w:cs="TimesNewRoman"/>
              </w:rPr>
              <w:t>.0</w:t>
            </w:r>
          </w:p>
        </w:tc>
      </w:tr>
      <w:tr w:rsidR="00F94336" w:rsidRPr="00760CE6" w:rsidTr="00DE0C50">
        <w:tc>
          <w:tcPr>
            <w:tcW w:w="2880" w:type="dxa"/>
          </w:tcPr>
          <w:p w:rsidR="00F94336" w:rsidRPr="00760CE6" w:rsidRDefault="00F94336" w:rsidP="00A15789">
            <w:pPr>
              <w:autoSpaceDE w:val="0"/>
              <w:autoSpaceDN w:val="0"/>
              <w:adjustRightInd w:val="0"/>
              <w:rPr>
                <w:rFonts w:ascii="TimesNewRoman" w:hAnsi="TimesNewRoman" w:cs="TimesNewRoman"/>
              </w:rPr>
            </w:pPr>
            <w:r w:rsidRPr="00760CE6">
              <w:rPr>
                <w:rFonts w:ascii="TimesNewRoman" w:hAnsi="TimesNewRoman" w:cs="TimesNewRoman"/>
                <w:sz w:val="22"/>
                <w:szCs w:val="22"/>
              </w:rPr>
              <w:t xml:space="preserve">Household </w:t>
            </w:r>
            <w:r w:rsidRPr="00760CE6">
              <w:rPr>
                <w:rFonts w:cs="TimesNewRoman"/>
                <w:sz w:val="22"/>
                <w:szCs w:val="22"/>
              </w:rPr>
              <w:t>E</w:t>
            </w:r>
            <w:r w:rsidRPr="00760CE6">
              <w:rPr>
                <w:rFonts w:ascii="TimesNewRoman" w:hAnsi="TimesNewRoman" w:cs="TimesNewRoman"/>
                <w:sz w:val="22"/>
                <w:szCs w:val="22"/>
              </w:rPr>
              <w:t>xpenditures</w:t>
            </w:r>
          </w:p>
        </w:tc>
        <w:tc>
          <w:tcPr>
            <w:tcW w:w="72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1.3</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.3</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w:t>
            </w:r>
            <w:r w:rsidRPr="00760CE6">
              <w:rPr>
                <w:rFonts w:ascii="TimesNewRoman" w:hAnsi="TimesNewRoman" w:cs="TimesNewRoman"/>
              </w:rPr>
              <w:t>2</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.2</w:t>
            </w:r>
          </w:p>
        </w:tc>
        <w:tc>
          <w:tcPr>
            <w:tcW w:w="754"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1</w:t>
            </w:r>
            <w:r w:rsidRPr="00760CE6">
              <w:rPr>
                <w:rFonts w:cs="TimesNewRoman"/>
              </w:rPr>
              <w:t>.2</w:t>
            </w:r>
          </w:p>
        </w:tc>
      </w:tr>
      <w:tr w:rsidR="00F94336" w:rsidRPr="00760CE6" w:rsidTr="00DE0C50">
        <w:tc>
          <w:tcPr>
            <w:tcW w:w="2880" w:type="dxa"/>
          </w:tcPr>
          <w:p w:rsidR="00F94336" w:rsidRPr="00760CE6" w:rsidRDefault="00F94336" w:rsidP="00A15789">
            <w:pPr>
              <w:autoSpaceDE w:val="0"/>
              <w:autoSpaceDN w:val="0"/>
              <w:adjustRightInd w:val="0"/>
              <w:rPr>
                <w:rFonts w:ascii="TimesNewRoman" w:hAnsi="TimesNewRoman" w:cs="TimesNewRoman"/>
              </w:rPr>
            </w:pPr>
            <w:r w:rsidRPr="00760CE6">
              <w:rPr>
                <w:rFonts w:cs="TimesNewRoman"/>
              </w:rPr>
              <w:t>Total Percentage</w:t>
            </w:r>
            <w:r w:rsidRPr="00760CE6">
              <w:rPr>
                <w:rFonts w:ascii="TimesNewRoman" w:hAnsi="TimesNewRoman" w:cs="TimesNewRoman"/>
              </w:rPr>
              <w:t xml:space="preserve"> of G</w:t>
            </w:r>
            <w:r w:rsidRPr="00760CE6">
              <w:rPr>
                <w:rFonts w:cs="TimesNewRoman"/>
              </w:rPr>
              <w:t>D</w:t>
            </w:r>
            <w:r w:rsidRPr="00760CE6">
              <w:rPr>
                <w:rFonts w:ascii="TimesNewRoman" w:hAnsi="TimesNewRoman" w:cs="TimesNewRoman"/>
              </w:rPr>
              <w:t>P</w:t>
            </w:r>
          </w:p>
        </w:tc>
        <w:tc>
          <w:tcPr>
            <w:tcW w:w="720" w:type="dxa"/>
          </w:tcPr>
          <w:p w:rsidR="00F94336" w:rsidRPr="00760CE6" w:rsidRDefault="00F94336" w:rsidP="00A15789">
            <w:pPr>
              <w:autoSpaceDE w:val="0"/>
              <w:autoSpaceDN w:val="0"/>
              <w:adjustRightInd w:val="0"/>
              <w:jc w:val="center"/>
              <w:rPr>
                <w:rFonts w:cs="TimesNewRoman"/>
              </w:rPr>
            </w:pPr>
            <w:r w:rsidRPr="00760CE6">
              <w:rPr>
                <w:rFonts w:cs="TimesNewRoman"/>
              </w:rPr>
              <w:t>5.4</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5.7</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6.0</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6.0</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6,4</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7.0</w:t>
            </w:r>
          </w:p>
        </w:tc>
        <w:tc>
          <w:tcPr>
            <w:tcW w:w="810"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7.6</w:t>
            </w:r>
          </w:p>
        </w:tc>
        <w:tc>
          <w:tcPr>
            <w:tcW w:w="754" w:type="dxa"/>
          </w:tcPr>
          <w:p w:rsidR="00F94336" w:rsidRPr="00760CE6" w:rsidRDefault="00F94336" w:rsidP="00A15789">
            <w:pPr>
              <w:autoSpaceDE w:val="0"/>
              <w:autoSpaceDN w:val="0"/>
              <w:adjustRightInd w:val="0"/>
              <w:jc w:val="center"/>
              <w:rPr>
                <w:rFonts w:ascii="TimesNewRoman" w:hAnsi="TimesNewRoman" w:cs="TimesNewRoman"/>
              </w:rPr>
            </w:pPr>
            <w:r w:rsidRPr="00760CE6">
              <w:rPr>
                <w:rFonts w:ascii="TimesNewRoman" w:hAnsi="TimesNewRoman" w:cs="TimesNewRoman"/>
              </w:rPr>
              <w:t>9.2</w:t>
            </w:r>
            <w:r>
              <w:rPr>
                <w:rFonts w:ascii="TimesNewRoman" w:hAnsi="TimesNewRoman" w:cs="TimesNewRoman"/>
              </w:rPr>
              <w:t>*</w:t>
            </w:r>
          </w:p>
        </w:tc>
      </w:tr>
    </w:tbl>
    <w:p w:rsidR="00F94336" w:rsidRPr="000541C1" w:rsidRDefault="00F94336" w:rsidP="000541C1">
      <w:r>
        <w:t xml:space="preserve">Source: </w:t>
      </w:r>
      <w:proofErr w:type="spellStart"/>
      <w:r>
        <w:t>Kostadinova</w:t>
      </w:r>
      <w:proofErr w:type="spellEnd"/>
      <w:r>
        <w:t xml:space="preserve"> et al, 2013, p. 52</w:t>
      </w:r>
    </w:p>
    <w:p w:rsidR="00F94336" w:rsidRPr="00F51637" w:rsidRDefault="00F94336" w:rsidP="00F51637">
      <w:pPr>
        <w:pStyle w:val="NormlnUSA"/>
        <w:spacing w:before="0" w:after="120"/>
      </w:pPr>
      <w:r>
        <w:t>* 2008 percentage is extraordinary, the result of a slight increase of heath care expenditures but a massive GDP decrease, not followed in consecutive years</w:t>
      </w:r>
    </w:p>
    <w:p w:rsidR="00F94336" w:rsidRDefault="00F94336" w:rsidP="00EE362D">
      <w:pPr>
        <w:pStyle w:val="NormlnUSA"/>
        <w:spacing w:before="0" w:after="120"/>
      </w:pPr>
    </w:p>
    <w:p w:rsidR="00F94336" w:rsidRDefault="00F94336" w:rsidP="008F3D88">
      <w:pPr>
        <w:pStyle w:val="NormlnUSA"/>
        <w:spacing w:before="0" w:line="360" w:lineRule="auto"/>
      </w:pPr>
      <w:r w:rsidRPr="00EE362D">
        <w:t xml:space="preserve">The challenge of keeping health expenditures in Bulgaria in balance is made more difficult by the high levels of out-of-pocket spending for health services in all levels of the system. Expenditure on drugs is a particularly significant problem. </w:t>
      </w:r>
      <w:r>
        <w:t xml:space="preserve">World Bank data (2007) indicate that </w:t>
      </w:r>
      <w:r w:rsidRPr="00EE362D">
        <w:t xml:space="preserve">spending on drugs pattern is particularly detrimental to ensuring access </w:t>
      </w:r>
      <w:r>
        <w:t xml:space="preserve">to priority drugs for the poor (lowest quintile spends about 80 </w:t>
      </w:r>
      <w:proofErr w:type="spellStart"/>
      <w:r>
        <w:t>leva</w:t>
      </w:r>
      <w:proofErr w:type="spellEnd"/>
      <w:r>
        <w:t xml:space="preserve"> for drugs annually, when the average is 140 </w:t>
      </w:r>
      <w:proofErr w:type="spellStart"/>
      <w:r>
        <w:t>leva</w:t>
      </w:r>
      <w:proofErr w:type="spellEnd"/>
      <w:r>
        <w:t xml:space="preserve"> , but these families have to use more than 6% of their annual income to cover these costs).</w:t>
      </w:r>
    </w:p>
    <w:p w:rsidR="00F94336" w:rsidRDefault="00F94336" w:rsidP="008F3D88">
      <w:pPr>
        <w:pStyle w:val="NormlnUSA"/>
        <w:spacing w:before="0" w:line="360" w:lineRule="auto"/>
      </w:pPr>
      <w:r w:rsidRPr="00EE362D">
        <w:lastRenderedPageBreak/>
        <w:t>In order to gain access to high quality services in hospitals, illegal payments are widespread</w:t>
      </w:r>
      <w:r w:rsidR="00255D29">
        <w:t xml:space="preserve"> (</w:t>
      </w:r>
      <w:proofErr w:type="spellStart"/>
      <w:r w:rsidR="00255D29">
        <w:t>Vekov</w:t>
      </w:r>
      <w:proofErr w:type="spellEnd"/>
      <w:r w:rsidR="00255D29">
        <w:t>,</w:t>
      </w:r>
      <w:r w:rsidR="00E6638E">
        <w:t xml:space="preserve"> 2009)</w:t>
      </w:r>
      <w:r w:rsidRPr="00EE362D">
        <w:t xml:space="preserve">. Sometimes hospitalized patients have to buy drugs themselves. Although there are no reliable estimates of the size of unofficial payments, a 2006 survey by the Open Society Institute (2008) indicates the magnitude of the informal payments to be mainly in cash and </w:t>
      </w:r>
      <w:proofErr w:type="spellStart"/>
      <w:r w:rsidRPr="00EE362D">
        <w:t>totaled</w:t>
      </w:r>
      <w:proofErr w:type="spellEnd"/>
      <w:r w:rsidRPr="00EE362D">
        <w:t xml:space="preserve"> over 160 million </w:t>
      </w:r>
      <w:proofErr w:type="spellStart"/>
      <w:r w:rsidRPr="00EE362D">
        <w:t>leva</w:t>
      </w:r>
      <w:proofErr w:type="spellEnd"/>
      <w:r w:rsidRPr="00EE362D">
        <w:t xml:space="preserve">. </w:t>
      </w:r>
      <w:r>
        <w:t>The Table 3 indicates relatively high level of corruption in the Bulgarian health care system, too, providing extra pressures on family budgets.</w:t>
      </w:r>
    </w:p>
    <w:p w:rsidR="00F94336" w:rsidRDefault="00F94336" w:rsidP="00B853CC">
      <w:pPr>
        <w:outlineLvl w:val="1"/>
      </w:pPr>
    </w:p>
    <w:p w:rsidR="00F94336" w:rsidRPr="005C4003" w:rsidRDefault="00F94336" w:rsidP="00EE362D">
      <w:r>
        <w:t>Table 3</w:t>
      </w:r>
      <w:r w:rsidRPr="005C4003">
        <w:t>: Public Perceptions of Corruption in Health Care (percentage)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2376"/>
        <w:gridCol w:w="2124"/>
      </w:tblGrid>
      <w:tr w:rsidR="00F94336" w:rsidRPr="005C4003" w:rsidTr="001D1F00">
        <w:tc>
          <w:tcPr>
            <w:tcW w:w="3528" w:type="dxa"/>
          </w:tcPr>
          <w:p w:rsidR="00F94336" w:rsidRPr="005C4003" w:rsidRDefault="00F94336" w:rsidP="001D1F00"/>
        </w:tc>
        <w:tc>
          <w:tcPr>
            <w:tcW w:w="2376" w:type="dxa"/>
          </w:tcPr>
          <w:p w:rsidR="00F94336" w:rsidRPr="005C4003" w:rsidRDefault="00F94336" w:rsidP="001D1F00">
            <w:pPr>
              <w:jc w:val="center"/>
            </w:pPr>
            <w:r>
              <w:t>2006</w:t>
            </w:r>
          </w:p>
        </w:tc>
        <w:tc>
          <w:tcPr>
            <w:tcW w:w="2124" w:type="dxa"/>
          </w:tcPr>
          <w:p w:rsidR="00F94336" w:rsidRPr="005C4003" w:rsidRDefault="00F94336" w:rsidP="001D1F00">
            <w:pPr>
              <w:jc w:val="center"/>
            </w:pPr>
            <w:r>
              <w:t>2008</w:t>
            </w:r>
          </w:p>
        </w:tc>
      </w:tr>
      <w:tr w:rsidR="00F94336" w:rsidRPr="005C4003" w:rsidTr="001D1F00">
        <w:tc>
          <w:tcPr>
            <w:tcW w:w="3528" w:type="dxa"/>
          </w:tcPr>
          <w:p w:rsidR="00F94336" w:rsidRPr="005C4003" w:rsidRDefault="00F94336" w:rsidP="001D1F00">
            <w:r w:rsidRPr="005C4003">
              <w:t>Hospital – daily care</w:t>
            </w:r>
          </w:p>
          <w:p w:rsidR="00F94336" w:rsidRPr="005C4003" w:rsidRDefault="00F94336" w:rsidP="001D1F00">
            <w:r w:rsidRPr="005C4003">
              <w:t>Hospital – childbirth assistance</w:t>
            </w:r>
          </w:p>
          <w:p w:rsidR="00F94336" w:rsidRPr="005C4003" w:rsidRDefault="00F94336" w:rsidP="001D1F00">
            <w:r w:rsidRPr="005C4003">
              <w:t>Hospital – surgical operations</w:t>
            </w:r>
          </w:p>
        </w:tc>
        <w:tc>
          <w:tcPr>
            <w:tcW w:w="2376" w:type="dxa"/>
          </w:tcPr>
          <w:p w:rsidR="00F94336" w:rsidRPr="005C4003" w:rsidRDefault="00F94336" w:rsidP="001D1F00">
            <w:pPr>
              <w:jc w:val="center"/>
            </w:pPr>
            <w:r w:rsidRPr="005C4003">
              <w:t>29</w:t>
            </w:r>
          </w:p>
          <w:p w:rsidR="00F94336" w:rsidRPr="005C4003" w:rsidRDefault="00F94336" w:rsidP="001D1F00">
            <w:pPr>
              <w:jc w:val="center"/>
            </w:pPr>
            <w:r w:rsidRPr="005C4003">
              <w:t>40</w:t>
            </w:r>
          </w:p>
          <w:p w:rsidR="00F94336" w:rsidRPr="005C4003" w:rsidRDefault="00F94336" w:rsidP="001D1F00">
            <w:pPr>
              <w:jc w:val="center"/>
            </w:pPr>
            <w:r w:rsidRPr="005C4003">
              <w:t>48</w:t>
            </w:r>
          </w:p>
        </w:tc>
        <w:tc>
          <w:tcPr>
            <w:tcW w:w="2124" w:type="dxa"/>
          </w:tcPr>
          <w:p w:rsidR="00F94336" w:rsidRPr="005C4003" w:rsidRDefault="00F94336" w:rsidP="001D1F00">
            <w:pPr>
              <w:jc w:val="center"/>
            </w:pPr>
            <w:r w:rsidRPr="005C4003">
              <w:t>21</w:t>
            </w:r>
          </w:p>
          <w:p w:rsidR="00F94336" w:rsidRPr="005C4003" w:rsidRDefault="00F94336" w:rsidP="001D1F00">
            <w:pPr>
              <w:jc w:val="center"/>
            </w:pPr>
            <w:r w:rsidRPr="005C4003">
              <w:t>37</w:t>
            </w:r>
          </w:p>
          <w:p w:rsidR="00F94336" w:rsidRPr="005C4003" w:rsidRDefault="00F94336" w:rsidP="001D1F00">
            <w:pPr>
              <w:jc w:val="center"/>
            </w:pPr>
            <w:r w:rsidRPr="005C4003">
              <w:t>46</w:t>
            </w:r>
          </w:p>
        </w:tc>
      </w:tr>
      <w:tr w:rsidR="00F94336" w:rsidRPr="005C4003" w:rsidTr="001D1F00">
        <w:tc>
          <w:tcPr>
            <w:tcW w:w="3528" w:type="dxa"/>
          </w:tcPr>
          <w:p w:rsidR="00F94336" w:rsidRPr="005C4003" w:rsidRDefault="00F94336" w:rsidP="001D1F00">
            <w:r w:rsidRPr="005C4003">
              <w:t>Specialized Outpatient Care</w:t>
            </w:r>
          </w:p>
        </w:tc>
        <w:tc>
          <w:tcPr>
            <w:tcW w:w="2376" w:type="dxa"/>
          </w:tcPr>
          <w:p w:rsidR="00F94336" w:rsidRPr="005C4003" w:rsidRDefault="00F94336" w:rsidP="001D1F00">
            <w:pPr>
              <w:jc w:val="center"/>
            </w:pPr>
            <w:r w:rsidRPr="005C4003">
              <w:t>20</w:t>
            </w:r>
          </w:p>
        </w:tc>
        <w:tc>
          <w:tcPr>
            <w:tcW w:w="2124" w:type="dxa"/>
          </w:tcPr>
          <w:p w:rsidR="00F94336" w:rsidRPr="005C4003" w:rsidRDefault="00F94336" w:rsidP="001D1F00">
            <w:pPr>
              <w:jc w:val="center"/>
            </w:pPr>
            <w:r w:rsidRPr="005C4003">
              <w:t>16</w:t>
            </w:r>
          </w:p>
        </w:tc>
      </w:tr>
      <w:tr w:rsidR="00F94336" w:rsidRPr="005C4003" w:rsidTr="001D1F00">
        <w:tc>
          <w:tcPr>
            <w:tcW w:w="3528" w:type="dxa"/>
          </w:tcPr>
          <w:p w:rsidR="00F94336" w:rsidRPr="005C4003" w:rsidRDefault="00F94336" w:rsidP="001D1F00">
            <w:r w:rsidRPr="005C4003">
              <w:t>Primary Care</w:t>
            </w:r>
          </w:p>
        </w:tc>
        <w:tc>
          <w:tcPr>
            <w:tcW w:w="2376" w:type="dxa"/>
          </w:tcPr>
          <w:p w:rsidR="00F94336" w:rsidRPr="005C4003" w:rsidRDefault="00F94336" w:rsidP="001D1F00">
            <w:pPr>
              <w:jc w:val="center"/>
            </w:pPr>
            <w:r w:rsidRPr="005C4003">
              <w:t>10</w:t>
            </w:r>
          </w:p>
        </w:tc>
        <w:tc>
          <w:tcPr>
            <w:tcW w:w="2124" w:type="dxa"/>
          </w:tcPr>
          <w:p w:rsidR="00F94336" w:rsidRPr="005C4003" w:rsidRDefault="00F94336" w:rsidP="001D1F00">
            <w:pPr>
              <w:jc w:val="center"/>
            </w:pPr>
            <w:r w:rsidRPr="005C4003">
              <w:t>8</w:t>
            </w:r>
          </w:p>
        </w:tc>
      </w:tr>
    </w:tbl>
    <w:p w:rsidR="00F94336" w:rsidRPr="000541C1" w:rsidRDefault="00F94336" w:rsidP="00EE362D">
      <w:r w:rsidRPr="000541C1">
        <w:t>Source: Open Society Institute 2008</w:t>
      </w:r>
      <w:r>
        <w:t>, p. 35</w:t>
      </w:r>
    </w:p>
    <w:p w:rsidR="00F94336" w:rsidRDefault="00F94336" w:rsidP="00B853CC">
      <w:pPr>
        <w:outlineLvl w:val="1"/>
      </w:pPr>
    </w:p>
    <w:p w:rsidR="00F94336" w:rsidRPr="00EE362D" w:rsidRDefault="00F94336" w:rsidP="008F3D88">
      <w:pPr>
        <w:pStyle w:val="NormlnUSA"/>
        <w:spacing w:before="0" w:line="360" w:lineRule="auto"/>
      </w:pPr>
      <w:r w:rsidRPr="00EE362D">
        <w:t>Private health insurance funds were created at the beginning of health reforms in 2000 in order to cover a voluntary package of health and mainly hospital services. Due to lack of clear distinction between the coverage of treatment by the NHIF and private health funds, the role of private insurance funds is not very significant</w:t>
      </w:r>
      <w:r>
        <w:t xml:space="preserve"> - </w:t>
      </w:r>
      <w:r w:rsidRPr="00EE362D">
        <w:t>only</w:t>
      </w:r>
      <w:r>
        <w:t xml:space="preserve"> </w:t>
      </w:r>
      <w:r w:rsidRPr="00EE362D">
        <w:t>1.8% of the population has contracted voluntary private health insurance</w:t>
      </w:r>
      <w:r w:rsidR="00255D29">
        <w:t xml:space="preserve"> (</w:t>
      </w:r>
      <w:proofErr w:type="spellStart"/>
      <w:r w:rsidR="00255D29" w:rsidRPr="00760CE6">
        <w:t>Atanasova</w:t>
      </w:r>
      <w:proofErr w:type="spellEnd"/>
      <w:r w:rsidR="00255D29">
        <w:t>,</w:t>
      </w:r>
      <w:r w:rsidR="00255D29" w:rsidRPr="00760CE6">
        <w:t xml:space="preserve"> </w:t>
      </w:r>
      <w:proofErr w:type="spellStart"/>
      <w:r w:rsidR="00255D29" w:rsidRPr="00760CE6">
        <w:t>Moutafova</w:t>
      </w:r>
      <w:proofErr w:type="spellEnd"/>
      <w:r w:rsidR="00255D29" w:rsidRPr="00760CE6">
        <w:t xml:space="preserve"> and </w:t>
      </w:r>
      <w:proofErr w:type="spellStart"/>
      <w:r w:rsidR="00255D29" w:rsidRPr="00760CE6">
        <w:t>Kostadinova</w:t>
      </w:r>
      <w:proofErr w:type="spellEnd"/>
      <w:r w:rsidR="00255D29">
        <w:t>,</w:t>
      </w:r>
      <w:r w:rsidR="00255D29" w:rsidRPr="00760CE6">
        <w:t xml:space="preserve"> 2010</w:t>
      </w:r>
      <w:r w:rsidR="00255D29">
        <w:t>)</w:t>
      </w:r>
      <w:r w:rsidRPr="00EE362D">
        <w:t>.</w:t>
      </w:r>
      <w:r>
        <w:t xml:space="preserve"> </w:t>
      </w:r>
      <w:r w:rsidRPr="00EE362D">
        <w:t>Debate about their transformation has been open since 2009</w:t>
      </w:r>
      <w:r>
        <w:t>, without any final results.</w:t>
      </w:r>
      <w:r w:rsidRPr="00EE362D">
        <w:t xml:space="preserve"> </w:t>
      </w:r>
    </w:p>
    <w:p w:rsidR="00F94336" w:rsidRPr="00F51637" w:rsidRDefault="00F94336" w:rsidP="008F3D88">
      <w:pPr>
        <w:pStyle w:val="NormlnUSA"/>
        <w:spacing w:before="0" w:line="360" w:lineRule="auto"/>
      </w:pPr>
      <w:r w:rsidRPr="00F51637">
        <w:t>In terms of universal access and equity, no Bulgarian has been denied medical care at any level of service – primary, specialized and hospital care – whatever ethnic, cultural and social differences</w:t>
      </w:r>
      <w:r w:rsidR="00255D29">
        <w:t xml:space="preserve"> (</w:t>
      </w:r>
      <w:proofErr w:type="spellStart"/>
      <w:r w:rsidR="00255D29">
        <w:t>Vekov</w:t>
      </w:r>
      <w:proofErr w:type="spellEnd"/>
      <w:r w:rsidR="00255D29">
        <w:t xml:space="preserve">, </w:t>
      </w:r>
      <w:r w:rsidR="00255D29" w:rsidRPr="00760CE6">
        <w:t>2009</w:t>
      </w:r>
      <w:r w:rsidR="00255D29">
        <w:t>)</w:t>
      </w:r>
      <w:r w:rsidRPr="00F51637">
        <w:t>. The current referral system streamlines the transfer of patients from smaller, general facilities to specialized units, depending of the severity and urgency of the case. Although many Bulgarians do not pay their insurance premiums, they receive urgent and elective medical care at all levels as needed at high cost, thus causing significant congestion and shortages of funds</w:t>
      </w:r>
      <w:r w:rsidR="00255D29">
        <w:t xml:space="preserve"> (for more details see </w:t>
      </w:r>
      <w:proofErr w:type="spellStart"/>
      <w:r w:rsidR="00255D29" w:rsidRPr="00760CE6">
        <w:t>Dimova</w:t>
      </w:r>
      <w:proofErr w:type="spellEnd"/>
      <w:r w:rsidR="00255D29" w:rsidRPr="00760CE6">
        <w:t>,</w:t>
      </w:r>
      <w:r w:rsidR="00255D29">
        <w:t xml:space="preserve"> </w:t>
      </w:r>
      <w:r w:rsidR="00255D29" w:rsidRPr="00760CE6">
        <w:t xml:space="preserve">Popov and </w:t>
      </w:r>
      <w:proofErr w:type="spellStart"/>
      <w:r w:rsidR="00255D29" w:rsidRPr="00760CE6">
        <w:t>Rohova</w:t>
      </w:r>
      <w:proofErr w:type="spellEnd"/>
      <w:r w:rsidR="00255D29">
        <w:t>,</w:t>
      </w:r>
      <w:r w:rsidR="00255D29" w:rsidRPr="00760CE6">
        <w:t xml:space="preserve"> 2007</w:t>
      </w:r>
      <w:r w:rsidR="00255D29">
        <w:t xml:space="preserve"> or </w:t>
      </w:r>
      <w:proofErr w:type="spellStart"/>
      <w:r w:rsidR="00255D29">
        <w:t>Dimova</w:t>
      </w:r>
      <w:proofErr w:type="spellEnd"/>
      <w:r w:rsidR="00255D29">
        <w:t xml:space="preserve"> et al, 2012)</w:t>
      </w:r>
      <w:r w:rsidRPr="00F51637">
        <w:t>.</w:t>
      </w:r>
      <w:r>
        <w:t xml:space="preserve"> On the other hand, especially the </w:t>
      </w:r>
      <w:r>
        <w:rPr>
          <w:szCs w:val="24"/>
        </w:rPr>
        <w:t>a</w:t>
      </w:r>
      <w:r w:rsidRPr="005C4003">
        <w:rPr>
          <w:szCs w:val="24"/>
        </w:rPr>
        <w:t xml:space="preserve">ccess to specialized outpatient care is limited due to the restricted financial resources provided by the NHIF.  The Fund pays for a defined number of monthly </w:t>
      </w:r>
      <w:r w:rsidRPr="00B46516">
        <w:t>visits to specialists and medical-diagnostic laboratories. Any examinations that exceed this number are put on a waiting list or are paid by the patients themselves. While people with higher incomes can afford to pay for specialized outpatient treatment, this is not possible for patients from low-income groups who represent a significant proportion of the population</w:t>
      </w:r>
      <w:r w:rsidR="00255D29">
        <w:t xml:space="preserve"> (</w:t>
      </w:r>
      <w:proofErr w:type="spellStart"/>
      <w:r w:rsidR="00255D29">
        <w:t>Vekov</w:t>
      </w:r>
      <w:proofErr w:type="spellEnd"/>
      <w:r w:rsidR="00255D29">
        <w:t>, 2</w:t>
      </w:r>
      <w:r w:rsidR="00CB5EB2">
        <w:t>009</w:t>
      </w:r>
      <w:r w:rsidR="00255D29">
        <w:t>)</w:t>
      </w:r>
      <w:r w:rsidRPr="00B46516">
        <w:t xml:space="preserve">. Pensioners, pregnant women, children and patients with chronic illnesses need </w:t>
      </w:r>
      <w:r w:rsidRPr="00B46516">
        <w:lastRenderedPageBreak/>
        <w:t>more specialized consultations and medical tests but quite often they have to wait or pay themselves to receive adequate and timely medical treatment</w:t>
      </w:r>
      <w:r>
        <w:t xml:space="preserve"> (for more see </w:t>
      </w:r>
      <w:proofErr w:type="spellStart"/>
      <w:r>
        <w:t>Pavlova</w:t>
      </w:r>
      <w:proofErr w:type="spellEnd"/>
      <w:r>
        <w:t>, 2010).</w:t>
      </w:r>
    </w:p>
    <w:p w:rsidR="00F94336" w:rsidRDefault="00F94336" w:rsidP="008F3D88">
      <w:pPr>
        <w:pStyle w:val="NormlnUSA"/>
        <w:spacing w:before="0" w:line="360" w:lineRule="auto"/>
      </w:pPr>
      <w:r>
        <w:t>To conclude, we may argue that Bulgarian model of one public health insurance company delivers certain results, especially serves relatively well as “redistribute” of resources. On the other hand, because of lack of public resources and of free-riding, it does not have capacity to guarantee really universal coverage, despite of government promises and intentions. Lack of finances and unclear co-insurance schemes create private and shadow economies in health care, where rich people receive fast and high quality services on the base of official or unofficial private payments.</w:t>
      </w:r>
      <w:r w:rsidRPr="005C4003">
        <w:t xml:space="preserve"> </w:t>
      </w:r>
    </w:p>
    <w:p w:rsidR="00F94336" w:rsidRPr="005C4003" w:rsidRDefault="00F94336" w:rsidP="00B46516">
      <w:pPr>
        <w:pStyle w:val="NormlnUSA"/>
        <w:spacing w:before="0" w:after="120"/>
      </w:pPr>
    </w:p>
    <w:p w:rsidR="00F94336" w:rsidRPr="008F3D88" w:rsidRDefault="00F94336" w:rsidP="001D1F00">
      <w:pPr>
        <w:pStyle w:val="Nadpis3"/>
        <w:numPr>
          <w:ilvl w:val="0"/>
          <w:numId w:val="0"/>
        </w:numPr>
        <w:rPr>
          <w:rFonts w:ascii="Times New Roman" w:hAnsi="Times New Roman" w:cs="Times New Roman"/>
          <w:i/>
          <w:sz w:val="24"/>
          <w:szCs w:val="24"/>
        </w:rPr>
      </w:pPr>
      <w:r>
        <w:rPr>
          <w:rFonts w:ascii="Times New Roman" w:hAnsi="Times New Roman" w:cs="Times New Roman"/>
          <w:i/>
          <w:sz w:val="24"/>
          <w:szCs w:val="24"/>
        </w:rPr>
        <w:t xml:space="preserve">1.2 </w:t>
      </w:r>
      <w:r w:rsidRPr="008F3D88">
        <w:rPr>
          <w:rFonts w:ascii="Times New Roman" w:hAnsi="Times New Roman" w:cs="Times New Roman"/>
          <w:i/>
          <w:sz w:val="24"/>
          <w:szCs w:val="24"/>
        </w:rPr>
        <w:t>Czech Republic</w:t>
      </w:r>
    </w:p>
    <w:p w:rsidR="00F94336" w:rsidRDefault="00F94336" w:rsidP="00B853CC"/>
    <w:p w:rsidR="00F94336" w:rsidRPr="005C4003" w:rsidRDefault="00F94336" w:rsidP="008F3D88">
      <w:pPr>
        <w:pStyle w:val="NormlnUSA"/>
        <w:spacing w:before="0" w:line="360" w:lineRule="auto"/>
      </w:pPr>
      <w:r>
        <w:t>In the Czech Republic t</w:t>
      </w:r>
      <w:r w:rsidRPr="005C4003">
        <w:t xml:space="preserve">he </w:t>
      </w:r>
      <w:r w:rsidRPr="002D5FF8">
        <w:t>demand for plurality was</w:t>
      </w:r>
      <w:r w:rsidRPr="005C4003">
        <w:t xml:space="preserve"> a reaction to the long-term state monopoly on health services</w:t>
      </w:r>
      <w:r w:rsidR="008C419E">
        <w:t xml:space="preserve">. </w:t>
      </w:r>
      <w:r w:rsidRPr="005C4003">
        <w:t>It is reflected in many elements of the Czech health system such as freedom of choice for patients, a public-private mix of providers, multi-source financing, and</w:t>
      </w:r>
      <w:r>
        <w:t xml:space="preserve"> especially</w:t>
      </w:r>
      <w:r w:rsidRPr="005C4003">
        <w:t xml:space="preserve"> health insurance </w:t>
      </w:r>
      <w:r>
        <w:t xml:space="preserve">through several, mainly private, </w:t>
      </w:r>
      <w:r w:rsidRPr="005C4003">
        <w:t xml:space="preserve">Health Insurance Companies (HICs) competing for </w:t>
      </w:r>
      <w:r w:rsidR="008C419E">
        <w:t>enrolees (</w:t>
      </w:r>
      <w:proofErr w:type="spellStart"/>
      <w:r w:rsidR="008C419E">
        <w:t>Maly</w:t>
      </w:r>
      <w:proofErr w:type="spellEnd"/>
      <w:r w:rsidR="008C419E">
        <w:t>, 1998)</w:t>
      </w:r>
      <w:r w:rsidR="008C419E" w:rsidRPr="005C4003">
        <w:t>.</w:t>
      </w:r>
      <w:r w:rsidRPr="005C4003">
        <w:t xml:space="preserve"> </w:t>
      </w:r>
    </w:p>
    <w:p w:rsidR="00F94336" w:rsidRPr="00612394" w:rsidRDefault="00F94336" w:rsidP="008F3D88">
      <w:pPr>
        <w:pStyle w:val="NormlnUSA"/>
        <w:spacing w:before="0" w:line="360" w:lineRule="auto"/>
      </w:pPr>
      <w:r w:rsidRPr="005C4003">
        <w:t>In</w:t>
      </w:r>
      <w:r>
        <w:t xml:space="preserve"> </w:t>
      </w:r>
      <w:r w:rsidRPr="005C4003">
        <w:t xml:space="preserve">1993 a law introducing obligatory health insurance </w:t>
      </w:r>
      <w:r w:rsidR="008C419E">
        <w:t>(</w:t>
      </w:r>
      <w:r w:rsidR="008C419E" w:rsidRPr="008C419E">
        <w:t>592/</w:t>
      </w:r>
      <w:r w:rsidR="008C419E" w:rsidRPr="008C419E">
        <w:rPr>
          <w:bCs/>
        </w:rPr>
        <w:t>1992</w:t>
      </w:r>
      <w:r w:rsidR="008C419E">
        <w:t>)</w:t>
      </w:r>
      <w:r w:rsidR="008C419E" w:rsidRPr="008C419E">
        <w:t xml:space="preserve"> </w:t>
      </w:r>
      <w:r w:rsidRPr="005C4003">
        <w:t>came in force</w:t>
      </w:r>
      <w:r w:rsidR="008C419E">
        <w:t xml:space="preserve"> </w:t>
      </w:r>
      <w:r w:rsidRPr="005C4003">
        <w:t>which stressed competition. Initially 27 health insurance companies were established that subsequently merged or collapsed. By 1996 two-thirds of them had become bankrupt and their liquidation was a problem for the state budget</w:t>
      </w:r>
      <w:r w:rsidR="008C419E">
        <w:t xml:space="preserve"> (</w:t>
      </w:r>
      <w:proofErr w:type="spellStart"/>
      <w:r w:rsidR="00463B69">
        <w:rPr>
          <w:lang w:val="en-US"/>
        </w:rPr>
        <w:t>Bryndova</w:t>
      </w:r>
      <w:proofErr w:type="spellEnd"/>
      <w:r w:rsidR="00463B69">
        <w:rPr>
          <w:lang w:val="en-US"/>
        </w:rPr>
        <w:t xml:space="preserve"> et al</w:t>
      </w:r>
      <w:r w:rsidR="008C419E">
        <w:rPr>
          <w:lang w:val="en-US"/>
        </w:rPr>
        <w:t>,</w:t>
      </w:r>
      <w:r w:rsidR="00463B69">
        <w:rPr>
          <w:lang w:val="en-US"/>
        </w:rPr>
        <w:t xml:space="preserve"> 2009</w:t>
      </w:r>
      <w:r w:rsidR="008C419E">
        <w:rPr>
          <w:lang w:val="en-US"/>
        </w:rPr>
        <w:t>)</w:t>
      </w:r>
      <w:r w:rsidRPr="005C4003">
        <w:t xml:space="preserve">. Today nine health insurance companies remain in </w:t>
      </w:r>
      <w:r>
        <w:t xml:space="preserve">the Czech Republic, with the </w:t>
      </w:r>
      <w:r w:rsidRPr="00612394">
        <w:t xml:space="preserve">dominant position of the public </w:t>
      </w:r>
      <w:r>
        <w:t>“</w:t>
      </w:r>
      <w:r w:rsidRPr="00612394">
        <w:t>VZP</w:t>
      </w:r>
      <w:r>
        <w:t>”</w:t>
      </w:r>
      <w:r w:rsidRPr="00612394">
        <w:t>, covering more than 60% of insured</w:t>
      </w:r>
      <w:r w:rsidR="008C419E">
        <w:t xml:space="preserve"> (</w:t>
      </w:r>
      <w:proofErr w:type="spellStart"/>
      <w:r w:rsidR="008C419E">
        <w:t>Maly</w:t>
      </w:r>
      <w:proofErr w:type="spellEnd"/>
      <w:r w:rsidR="008C419E">
        <w:t xml:space="preserve"> et al, 2013)</w:t>
      </w:r>
      <w:r w:rsidRPr="00612394">
        <w:t>.</w:t>
      </w:r>
    </w:p>
    <w:p w:rsidR="00F94336" w:rsidRDefault="00F94336" w:rsidP="008F3D88">
      <w:pPr>
        <w:pStyle w:val="NormlnUSA"/>
        <w:spacing w:before="0" w:line="360" w:lineRule="auto"/>
      </w:pPr>
      <w:r>
        <w:t xml:space="preserve">The core problem of the Czech health insurance system is non-balanced combination of pluralist provision of health insurance with too tight state control over the system. </w:t>
      </w:r>
      <w:r w:rsidRPr="005C4003">
        <w:t>The government determines the level of insurance premiums</w:t>
      </w:r>
      <w:r>
        <w:t xml:space="preserve"> (voluntary bonuses and </w:t>
      </w:r>
      <w:proofErr w:type="spellStart"/>
      <w:r>
        <w:t>maluses</w:t>
      </w:r>
      <w:proofErr w:type="spellEnd"/>
      <w:r>
        <w:t xml:space="preserve"> not allowed)</w:t>
      </w:r>
      <w:r w:rsidRPr="005C4003">
        <w:t>. For employees and self-employed persons the law determines the percentage of wages to be deducted; for those who are ‘state insured’ – that is, persons who lack income like students, pensioners, prisoners – the cabinet decides on the amount to be contributed for each. At present the ‘state insured’ are 58% of all those insured in the system. The amount paid by the government for the ‘state insured’ is always lower than the minimum amount that employees or self-employed persons must pay. Hence any decision about the amount for state insured has an impact on health care resources</w:t>
      </w:r>
      <w:r w:rsidR="008C419E">
        <w:t xml:space="preserve"> (</w:t>
      </w:r>
      <w:proofErr w:type="spellStart"/>
      <w:r w:rsidR="008C419E">
        <w:t>Krutilova</w:t>
      </w:r>
      <w:proofErr w:type="spellEnd"/>
      <w:r w:rsidR="008C419E">
        <w:t>, 2012)</w:t>
      </w:r>
      <w:r w:rsidRPr="005C4003">
        <w:t>.</w:t>
      </w:r>
    </w:p>
    <w:p w:rsidR="00F94336" w:rsidRDefault="00F94336" w:rsidP="008F3D88">
      <w:pPr>
        <w:pStyle w:val="NormlnUSA"/>
        <w:spacing w:before="0" w:line="360" w:lineRule="auto"/>
      </w:pPr>
      <w:r w:rsidRPr="005C4003">
        <w:lastRenderedPageBreak/>
        <w:t xml:space="preserve">The cabinet’s role is </w:t>
      </w:r>
      <w:r>
        <w:t xml:space="preserve">also </w:t>
      </w:r>
      <w:r w:rsidRPr="005C4003">
        <w:t>very important during the annual negotiations with health insurance companies and providers about the level of reimbursement for services. The cabinet also influences the level of reimbursement for pharmaceutical drugs. Finally the cabinet is able to influence the HICs through appointing members of their executive councils or board councils. Although disputed, this practice is typical not only for health care but for all sectors.</w:t>
      </w:r>
      <w:r>
        <w:t xml:space="preserve"> In such conditions the “plurality” of the health insurance market is more idea than reality</w:t>
      </w:r>
      <w:r w:rsidR="008D0B69">
        <w:t xml:space="preserve"> (</w:t>
      </w:r>
      <w:proofErr w:type="spellStart"/>
      <w:r w:rsidR="008D0B69">
        <w:rPr>
          <w:lang w:val="en-US"/>
        </w:rPr>
        <w:t>Vepr</w:t>
      </w:r>
      <w:r w:rsidR="008D0B69" w:rsidRPr="001D4A33">
        <w:rPr>
          <w:lang w:val="en-US"/>
        </w:rPr>
        <w:t>ek</w:t>
      </w:r>
      <w:proofErr w:type="spellEnd"/>
      <w:r w:rsidR="008D0B69">
        <w:rPr>
          <w:lang w:val="en-US"/>
        </w:rPr>
        <w:t>,</w:t>
      </w:r>
      <w:r w:rsidR="008D0B69" w:rsidRPr="001D4A33">
        <w:rPr>
          <w:lang w:val="en-US"/>
        </w:rPr>
        <w:t xml:space="preserve"> </w:t>
      </w:r>
      <w:proofErr w:type="spellStart"/>
      <w:r w:rsidR="008D0B69" w:rsidRPr="001D4A33">
        <w:rPr>
          <w:lang w:val="en-US"/>
        </w:rPr>
        <w:t>Vep</w:t>
      </w:r>
      <w:r w:rsidR="008D0B69">
        <w:rPr>
          <w:lang w:val="en-US"/>
        </w:rPr>
        <w:t>r</w:t>
      </w:r>
      <w:r w:rsidR="008D0B69" w:rsidRPr="001D4A33">
        <w:rPr>
          <w:lang w:val="en-US"/>
        </w:rPr>
        <w:t>ek</w:t>
      </w:r>
      <w:proofErr w:type="spellEnd"/>
      <w:r w:rsidR="008D0B69" w:rsidRPr="001D4A33">
        <w:rPr>
          <w:lang w:val="en-US"/>
        </w:rPr>
        <w:t xml:space="preserve"> and </w:t>
      </w:r>
      <w:proofErr w:type="spellStart"/>
      <w:r w:rsidR="008D0B69" w:rsidRPr="001D4A33">
        <w:rPr>
          <w:lang w:val="en-US"/>
        </w:rPr>
        <w:t>Janda</w:t>
      </w:r>
      <w:proofErr w:type="spellEnd"/>
      <w:r w:rsidR="008D0B69">
        <w:rPr>
          <w:lang w:val="en-US"/>
        </w:rPr>
        <w:t>,</w:t>
      </w:r>
      <w:r w:rsidR="008D0B69" w:rsidRPr="001D4A33">
        <w:rPr>
          <w:lang w:val="en-US"/>
        </w:rPr>
        <w:t xml:space="preserve"> 2002</w:t>
      </w:r>
      <w:r w:rsidR="008D0B69">
        <w:rPr>
          <w:lang w:val="en-US"/>
        </w:rPr>
        <w:t>)</w:t>
      </w:r>
      <w:r>
        <w:t xml:space="preserve">. </w:t>
      </w:r>
    </w:p>
    <w:p w:rsidR="00F94336" w:rsidRPr="009B74D9" w:rsidRDefault="00F94336" w:rsidP="008F3D88">
      <w:pPr>
        <w:pStyle w:val="NormlnUSA"/>
        <w:spacing w:before="0" w:line="360" w:lineRule="auto"/>
      </w:pPr>
      <w:r w:rsidRPr="009B74D9">
        <w:t>Health insurance funds are relatively independent bodies from the point of view of regulating supply. They are responsible for entering into contracts with health care providers. Contracts are generally for a two-year period. In accordance with health insurance legislation, there are regular negotiations – usually every six months – among the health insurance funds, providers (hospital associations, hospitals and private physicians) and professional chambers. These bodies negotiate the range of services to be covered under the compulsory health insurance system as well as the number of reimbursement points per service in the fee schedule; the monetary value of points used to determine actual reimbursement; and conditions for delivering services in the major sectors of health care. The ministry evaluates the results of such negotiations for their compliance with legal norms and public interests. The government is entitled to make the necessary decisions if no agreement can be reached</w:t>
      </w:r>
      <w:r w:rsidR="008D0B69">
        <w:t xml:space="preserve"> (for more see </w:t>
      </w:r>
      <w:proofErr w:type="spellStart"/>
      <w:r w:rsidR="00E35BF4">
        <w:rPr>
          <w:lang w:val="en-US"/>
        </w:rPr>
        <w:t>Bryndova</w:t>
      </w:r>
      <w:proofErr w:type="spellEnd"/>
      <w:r w:rsidR="00E35BF4">
        <w:rPr>
          <w:lang w:val="en-US"/>
        </w:rPr>
        <w:t xml:space="preserve"> et al</w:t>
      </w:r>
      <w:r w:rsidR="008D0B69">
        <w:rPr>
          <w:lang w:val="en-US"/>
        </w:rPr>
        <w:t>, 200</w:t>
      </w:r>
      <w:r w:rsidR="00E35BF4">
        <w:rPr>
          <w:lang w:val="en-US"/>
        </w:rPr>
        <w:t>9</w:t>
      </w:r>
      <w:r w:rsidR="008D0B69">
        <w:rPr>
          <w:lang w:val="en-US"/>
        </w:rPr>
        <w:t>)</w:t>
      </w:r>
      <w:r w:rsidRPr="009B74D9">
        <w:t>.</w:t>
      </w:r>
    </w:p>
    <w:p w:rsidR="00F94336" w:rsidRDefault="00F94336" w:rsidP="008F3D88">
      <w:pPr>
        <w:pStyle w:val="NormlnUSA"/>
        <w:spacing w:before="0" w:line="360" w:lineRule="auto"/>
      </w:pPr>
      <w:r w:rsidRPr="009B74D9">
        <w:t>The Czech Republic has a multi-source system of financing health care</w:t>
      </w:r>
      <w:r>
        <w:t xml:space="preserve"> (Tables 4 and 5 describe main economic data about the Czech Republic and its health care financing)</w:t>
      </w:r>
      <w:r w:rsidRPr="009B74D9">
        <w:t xml:space="preserve">. </w:t>
      </w:r>
      <w:r>
        <w:t>Insurance c</w:t>
      </w:r>
      <w:r w:rsidRPr="009B74D9">
        <w:t>ontributions are defined by law as a percentage of wages (before tax). Employees pay 4.5% and employers pay 9% (13.5% combined); the self-employed pay the same total percentage (13.5%); and the Ministry of Finance contributes approximately €30 per month per person on behalf of certain categories of the population – the unemployed, pensioners, children and dependents up to 26 years of age, students, women on maternity leave, men serving in the military, prisoners, and people receiving social welfare. Health insurance contributions are redistributed between HICs in order to lower the potential for risk selection and to ease the financial difficulties of health insurance funds with adverse risk structures. All collected contributions are reallocated according to two criteria – age and the extent of re</w:t>
      </w:r>
      <w:r w:rsidR="008D0B69">
        <w:t xml:space="preserve">source utilization, </w:t>
      </w:r>
      <w:r w:rsidRPr="009B74D9">
        <w:t>for example, treati</w:t>
      </w:r>
      <w:r w:rsidR="008D0B69">
        <w:t xml:space="preserve">ng chronic disease or morbidity (for more see </w:t>
      </w:r>
      <w:proofErr w:type="spellStart"/>
      <w:r w:rsidR="00E35BF4">
        <w:rPr>
          <w:lang w:val="en-US"/>
        </w:rPr>
        <w:t>Bryndova</w:t>
      </w:r>
      <w:proofErr w:type="spellEnd"/>
      <w:r w:rsidR="00E35BF4">
        <w:rPr>
          <w:lang w:val="en-US"/>
        </w:rPr>
        <w:t xml:space="preserve"> et al</w:t>
      </w:r>
      <w:r w:rsidR="008D0B69">
        <w:rPr>
          <w:lang w:val="en-US"/>
        </w:rPr>
        <w:t>, 200</w:t>
      </w:r>
      <w:r w:rsidR="00E35BF4">
        <w:rPr>
          <w:lang w:val="en-US"/>
        </w:rPr>
        <w:t>9</w:t>
      </w:r>
      <w:r w:rsidR="008D0B69">
        <w:rPr>
          <w:lang w:val="en-US"/>
        </w:rPr>
        <w:t xml:space="preserve"> or </w:t>
      </w:r>
      <w:proofErr w:type="spellStart"/>
      <w:r w:rsidR="008D0B69">
        <w:rPr>
          <w:lang w:val="en-US"/>
        </w:rPr>
        <w:t>Maly</w:t>
      </w:r>
      <w:proofErr w:type="spellEnd"/>
      <w:r w:rsidR="008D0B69">
        <w:rPr>
          <w:lang w:val="en-US"/>
        </w:rPr>
        <w:t xml:space="preserve"> et al, 2013).</w:t>
      </w:r>
    </w:p>
    <w:p w:rsidR="00F94336" w:rsidRDefault="00F94336" w:rsidP="008F3D88">
      <w:pPr>
        <w:pStyle w:val="NormlnUSA"/>
        <w:spacing w:before="0" w:line="360" w:lineRule="auto"/>
      </w:pPr>
    </w:p>
    <w:p w:rsidR="00F94336" w:rsidRPr="005C4003" w:rsidRDefault="00F94336" w:rsidP="00235296">
      <w:r>
        <w:t>Table 4</w:t>
      </w:r>
      <w:r w:rsidRPr="005C4003">
        <w:t xml:space="preserve">: </w:t>
      </w:r>
      <w:r>
        <w:t xml:space="preserve">Main </w:t>
      </w:r>
      <w:r w:rsidRPr="005C4003">
        <w:t xml:space="preserve">Economic Data </w:t>
      </w:r>
      <w:r>
        <w:t xml:space="preserve">Czech Republic </w:t>
      </w:r>
      <w:r w:rsidRPr="005C4003">
        <w:t>(US dollars)</w:t>
      </w:r>
    </w:p>
    <w:tbl>
      <w:tblPr>
        <w:tblW w:w="8925" w:type="dxa"/>
        <w:tblInd w:w="55" w:type="dxa"/>
        <w:tblLayout w:type="fixed"/>
        <w:tblCellMar>
          <w:left w:w="70" w:type="dxa"/>
          <w:right w:w="70" w:type="dxa"/>
        </w:tblCellMar>
        <w:tblLook w:val="0000"/>
      </w:tblPr>
      <w:tblGrid>
        <w:gridCol w:w="2715"/>
        <w:gridCol w:w="1170"/>
        <w:gridCol w:w="1260"/>
        <w:gridCol w:w="1170"/>
        <w:gridCol w:w="1350"/>
        <w:gridCol w:w="1260"/>
      </w:tblGrid>
      <w:tr w:rsidR="00F94336" w:rsidRPr="00DE0C50" w:rsidTr="00A15789">
        <w:trPr>
          <w:trHeight w:val="255"/>
        </w:trPr>
        <w:tc>
          <w:tcPr>
            <w:tcW w:w="2715" w:type="dxa"/>
            <w:tcBorders>
              <w:top w:val="single" w:sz="4" w:space="0" w:color="auto"/>
              <w:left w:val="single" w:sz="4" w:space="0" w:color="auto"/>
              <w:bottom w:val="single" w:sz="4" w:space="0" w:color="auto"/>
              <w:right w:val="single" w:sz="4" w:space="0" w:color="auto"/>
            </w:tcBorders>
            <w:noWrap/>
            <w:vAlign w:val="bottom"/>
          </w:tcPr>
          <w:p w:rsidR="00F94336" w:rsidRPr="00DE0C50" w:rsidRDefault="00F94336" w:rsidP="00A15789">
            <w:pPr>
              <w:jc w:val="center"/>
            </w:pPr>
          </w:p>
        </w:tc>
        <w:tc>
          <w:tcPr>
            <w:tcW w:w="117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1990</w:t>
            </w:r>
          </w:p>
        </w:tc>
        <w:tc>
          <w:tcPr>
            <w:tcW w:w="126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1995</w:t>
            </w:r>
          </w:p>
        </w:tc>
        <w:tc>
          <w:tcPr>
            <w:tcW w:w="117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2000</w:t>
            </w:r>
          </w:p>
        </w:tc>
        <w:tc>
          <w:tcPr>
            <w:tcW w:w="135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2005</w:t>
            </w:r>
          </w:p>
        </w:tc>
        <w:tc>
          <w:tcPr>
            <w:tcW w:w="126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2010</w:t>
            </w:r>
          </w:p>
        </w:tc>
      </w:tr>
      <w:tr w:rsidR="00F94336" w:rsidRPr="005C4003" w:rsidTr="00A15789">
        <w:trPr>
          <w:trHeight w:val="255"/>
        </w:trPr>
        <w:tc>
          <w:tcPr>
            <w:tcW w:w="271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Total GDP (billions)</w:t>
            </w:r>
          </w:p>
        </w:tc>
        <w:tc>
          <w:tcPr>
            <w:tcW w:w="117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626</w:t>
            </w:r>
          </w:p>
        </w:tc>
        <w:tc>
          <w:tcPr>
            <w:tcW w:w="126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1 534</w:t>
            </w:r>
          </w:p>
        </w:tc>
        <w:tc>
          <w:tcPr>
            <w:tcW w:w="117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2 270</w:t>
            </w:r>
          </w:p>
        </w:tc>
        <w:tc>
          <w:tcPr>
            <w:tcW w:w="135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3 116</w:t>
            </w:r>
          </w:p>
        </w:tc>
        <w:tc>
          <w:tcPr>
            <w:tcW w:w="126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3 775</w:t>
            </w:r>
          </w:p>
        </w:tc>
      </w:tr>
      <w:tr w:rsidR="00F94336" w:rsidRPr="005C4003" w:rsidTr="00A15789">
        <w:trPr>
          <w:trHeight w:val="255"/>
        </w:trPr>
        <w:tc>
          <w:tcPr>
            <w:tcW w:w="271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 xml:space="preserve">GDP per capita </w:t>
            </w:r>
          </w:p>
        </w:tc>
        <w:tc>
          <w:tcPr>
            <w:tcW w:w="117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60 428</w:t>
            </w:r>
          </w:p>
        </w:tc>
        <w:tc>
          <w:tcPr>
            <w:tcW w:w="126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148 457</w:t>
            </w:r>
          </w:p>
        </w:tc>
        <w:tc>
          <w:tcPr>
            <w:tcW w:w="117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220 949</w:t>
            </w:r>
          </w:p>
        </w:tc>
        <w:tc>
          <w:tcPr>
            <w:tcW w:w="135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304 478</w:t>
            </w:r>
          </w:p>
        </w:tc>
        <w:tc>
          <w:tcPr>
            <w:tcW w:w="126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358 957</w:t>
            </w:r>
          </w:p>
        </w:tc>
      </w:tr>
      <w:tr w:rsidR="00F94336" w:rsidRPr="005C4003" w:rsidTr="00A15789">
        <w:trPr>
          <w:trHeight w:val="255"/>
        </w:trPr>
        <w:tc>
          <w:tcPr>
            <w:tcW w:w="271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lastRenderedPageBreak/>
              <w:t xml:space="preserve">Inflation rate </w:t>
            </w:r>
          </w:p>
        </w:tc>
        <w:tc>
          <w:tcPr>
            <w:tcW w:w="117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9.7</w:t>
            </w:r>
          </w:p>
        </w:tc>
        <w:tc>
          <w:tcPr>
            <w:tcW w:w="126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7.9</w:t>
            </w:r>
          </w:p>
        </w:tc>
        <w:tc>
          <w:tcPr>
            <w:tcW w:w="117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4.0</w:t>
            </w:r>
          </w:p>
        </w:tc>
        <w:tc>
          <w:tcPr>
            <w:tcW w:w="135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2.2</w:t>
            </w:r>
          </w:p>
        </w:tc>
        <w:tc>
          <w:tcPr>
            <w:tcW w:w="126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2.3</w:t>
            </w:r>
          </w:p>
        </w:tc>
      </w:tr>
    </w:tbl>
    <w:p w:rsidR="00F94336" w:rsidRPr="000541C1" w:rsidRDefault="00F94336" w:rsidP="00235296">
      <w:r>
        <w:t xml:space="preserve">Source: </w:t>
      </w:r>
      <w:proofErr w:type="spellStart"/>
      <w:r>
        <w:t>Maly</w:t>
      </w:r>
      <w:proofErr w:type="spellEnd"/>
      <w:r>
        <w:t xml:space="preserve"> et al, 2013, p. 70</w:t>
      </w:r>
    </w:p>
    <w:p w:rsidR="00F94336" w:rsidRDefault="00F94336" w:rsidP="008F3D88">
      <w:pPr>
        <w:pStyle w:val="NormlnUSA"/>
        <w:spacing w:before="0" w:line="360" w:lineRule="auto"/>
      </w:pPr>
    </w:p>
    <w:p w:rsidR="00F94336" w:rsidRPr="00AD11A9" w:rsidRDefault="00F94336" w:rsidP="00AD11A9">
      <w:r>
        <w:t xml:space="preserve">Table 5: </w:t>
      </w:r>
      <w:r w:rsidRPr="005C4003">
        <w:t xml:space="preserve">Health Expenditures </w:t>
      </w:r>
      <w:r>
        <w:t xml:space="preserve">Czech Republic </w:t>
      </w:r>
      <w:r w:rsidRPr="005C4003">
        <w:t xml:space="preserve">(USD millions, current prices) </w:t>
      </w:r>
    </w:p>
    <w:tbl>
      <w:tblPr>
        <w:tblW w:w="9015" w:type="dxa"/>
        <w:tblInd w:w="55" w:type="dxa"/>
        <w:tblLayout w:type="fixed"/>
        <w:tblCellMar>
          <w:left w:w="70" w:type="dxa"/>
          <w:right w:w="70" w:type="dxa"/>
        </w:tblCellMar>
        <w:tblLook w:val="0000"/>
      </w:tblPr>
      <w:tblGrid>
        <w:gridCol w:w="4065"/>
        <w:gridCol w:w="810"/>
        <w:gridCol w:w="1080"/>
        <w:gridCol w:w="990"/>
        <w:gridCol w:w="990"/>
        <w:gridCol w:w="1080"/>
      </w:tblGrid>
      <w:tr w:rsidR="00F94336" w:rsidRPr="00DE0C50" w:rsidTr="00A15789">
        <w:trPr>
          <w:trHeight w:val="380"/>
        </w:trPr>
        <w:tc>
          <w:tcPr>
            <w:tcW w:w="4065" w:type="dxa"/>
            <w:tcBorders>
              <w:top w:val="single" w:sz="4" w:space="0" w:color="auto"/>
              <w:left w:val="single" w:sz="4" w:space="0" w:color="auto"/>
              <w:bottom w:val="single" w:sz="4" w:space="0" w:color="auto"/>
              <w:right w:val="single" w:sz="4" w:space="0" w:color="auto"/>
            </w:tcBorders>
            <w:noWrap/>
            <w:vAlign w:val="bottom"/>
          </w:tcPr>
          <w:p w:rsidR="00F94336" w:rsidRPr="00DE0C50" w:rsidRDefault="00F94336" w:rsidP="00A15789">
            <w:pPr>
              <w:jc w:val="center"/>
            </w:pPr>
          </w:p>
        </w:tc>
        <w:tc>
          <w:tcPr>
            <w:tcW w:w="810" w:type="dxa"/>
            <w:tcBorders>
              <w:top w:val="single" w:sz="4" w:space="0" w:color="auto"/>
              <w:left w:val="nil"/>
              <w:bottom w:val="single" w:sz="4" w:space="0" w:color="auto"/>
              <w:right w:val="single" w:sz="4" w:space="0" w:color="auto"/>
            </w:tcBorders>
          </w:tcPr>
          <w:p w:rsidR="00F94336" w:rsidRPr="00DE0C50" w:rsidRDefault="00F94336" w:rsidP="00AD11A9">
            <w:pPr>
              <w:jc w:val="center"/>
              <w:rPr>
                <w:bCs/>
              </w:rPr>
            </w:pPr>
            <w:r w:rsidRPr="00DE0C50">
              <w:rPr>
                <w:bCs/>
              </w:rPr>
              <w:t>1990</w:t>
            </w:r>
          </w:p>
        </w:tc>
        <w:tc>
          <w:tcPr>
            <w:tcW w:w="1080" w:type="dxa"/>
            <w:tcBorders>
              <w:top w:val="single" w:sz="4" w:space="0" w:color="auto"/>
              <w:left w:val="nil"/>
              <w:bottom w:val="single" w:sz="4" w:space="0" w:color="auto"/>
              <w:right w:val="single" w:sz="4" w:space="0" w:color="auto"/>
            </w:tcBorders>
          </w:tcPr>
          <w:p w:rsidR="00F94336" w:rsidRPr="00DE0C50" w:rsidRDefault="00F94336" w:rsidP="00AD11A9">
            <w:pPr>
              <w:jc w:val="center"/>
              <w:rPr>
                <w:bCs/>
              </w:rPr>
            </w:pPr>
            <w:r w:rsidRPr="00DE0C50">
              <w:rPr>
                <w:bCs/>
              </w:rPr>
              <w:t>1995</w:t>
            </w:r>
          </w:p>
        </w:tc>
        <w:tc>
          <w:tcPr>
            <w:tcW w:w="990" w:type="dxa"/>
            <w:tcBorders>
              <w:top w:val="single" w:sz="4" w:space="0" w:color="auto"/>
              <w:left w:val="nil"/>
              <w:bottom w:val="single" w:sz="4" w:space="0" w:color="auto"/>
              <w:right w:val="single" w:sz="4" w:space="0" w:color="auto"/>
            </w:tcBorders>
          </w:tcPr>
          <w:p w:rsidR="00F94336" w:rsidRPr="00DE0C50" w:rsidRDefault="00F94336" w:rsidP="00A15789">
            <w:pPr>
              <w:jc w:val="center"/>
              <w:rPr>
                <w:bCs/>
              </w:rPr>
            </w:pPr>
            <w:r w:rsidRPr="00DE0C50">
              <w:rPr>
                <w:bCs/>
              </w:rPr>
              <w:t>2000</w:t>
            </w:r>
          </w:p>
        </w:tc>
        <w:tc>
          <w:tcPr>
            <w:tcW w:w="990" w:type="dxa"/>
            <w:tcBorders>
              <w:top w:val="single" w:sz="4" w:space="0" w:color="auto"/>
              <w:left w:val="nil"/>
              <w:bottom w:val="single" w:sz="4" w:space="0" w:color="auto"/>
              <w:right w:val="single" w:sz="4" w:space="0" w:color="auto"/>
            </w:tcBorders>
          </w:tcPr>
          <w:p w:rsidR="00F94336" w:rsidRPr="00DE0C50" w:rsidRDefault="00F94336" w:rsidP="00AD11A9">
            <w:pPr>
              <w:jc w:val="center"/>
              <w:rPr>
                <w:bCs/>
              </w:rPr>
            </w:pPr>
            <w:r w:rsidRPr="00DE0C50">
              <w:rPr>
                <w:bCs/>
              </w:rPr>
              <w:t>2005</w:t>
            </w:r>
          </w:p>
        </w:tc>
        <w:tc>
          <w:tcPr>
            <w:tcW w:w="1080" w:type="dxa"/>
            <w:tcBorders>
              <w:top w:val="single" w:sz="4" w:space="0" w:color="auto"/>
              <w:left w:val="nil"/>
              <w:bottom w:val="single" w:sz="4" w:space="0" w:color="auto"/>
              <w:right w:val="single" w:sz="4" w:space="0" w:color="auto"/>
            </w:tcBorders>
          </w:tcPr>
          <w:p w:rsidR="00F94336" w:rsidRPr="00DE0C50" w:rsidRDefault="00F94336" w:rsidP="00AD11A9">
            <w:pPr>
              <w:jc w:val="center"/>
              <w:rPr>
                <w:bCs/>
              </w:rPr>
            </w:pPr>
            <w:r w:rsidRPr="00DE0C50">
              <w:rPr>
                <w:bCs/>
              </w:rPr>
              <w:t>2010</w:t>
            </w:r>
          </w:p>
        </w:tc>
      </w:tr>
      <w:tr w:rsidR="00F94336" w:rsidRPr="005C4003" w:rsidTr="00A15789">
        <w:trPr>
          <w:trHeight w:val="255"/>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t xml:space="preserve">Central Government </w:t>
            </w:r>
          </w:p>
        </w:tc>
        <w:tc>
          <w:tcPr>
            <w:tcW w:w="810" w:type="dxa"/>
            <w:tcBorders>
              <w:top w:val="nil"/>
              <w:left w:val="nil"/>
              <w:bottom w:val="single" w:sz="4" w:space="0" w:color="auto"/>
              <w:right w:val="single" w:sz="4" w:space="0" w:color="auto"/>
            </w:tcBorders>
            <w:noWrap/>
            <w:vAlign w:val="bottom"/>
          </w:tcPr>
          <w:p w:rsidR="00F94336" w:rsidRPr="005C4003" w:rsidRDefault="00F94336" w:rsidP="00A15789">
            <w:pPr>
              <w:jc w:val="center"/>
            </w:pPr>
            <w:r>
              <w:t>x</w:t>
            </w:r>
          </w:p>
        </w:tc>
        <w:tc>
          <w:tcPr>
            <w:tcW w:w="1080" w:type="dxa"/>
            <w:tcBorders>
              <w:top w:val="nil"/>
              <w:left w:val="nil"/>
              <w:bottom w:val="single" w:sz="4" w:space="0" w:color="auto"/>
              <w:right w:val="single" w:sz="4" w:space="0" w:color="auto"/>
            </w:tcBorders>
            <w:noWrap/>
            <w:vAlign w:val="bottom"/>
          </w:tcPr>
          <w:p w:rsidR="00F94336" w:rsidRPr="005C4003" w:rsidRDefault="00F94336" w:rsidP="00A15789">
            <w:pPr>
              <w:jc w:val="right"/>
              <w:rPr>
                <w:vertAlign w:val="superscript"/>
              </w:rPr>
            </w:pPr>
            <w:r w:rsidRPr="005C4003">
              <w:t>294</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216</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515</w:t>
            </w:r>
          </w:p>
        </w:tc>
        <w:tc>
          <w:tcPr>
            <w:tcW w:w="1080" w:type="dxa"/>
            <w:tcBorders>
              <w:top w:val="single" w:sz="4" w:space="0" w:color="auto"/>
              <w:left w:val="nil"/>
              <w:bottom w:val="single" w:sz="4" w:space="0" w:color="auto"/>
              <w:right w:val="single" w:sz="4" w:space="0" w:color="auto"/>
            </w:tcBorders>
            <w:vAlign w:val="bottom"/>
          </w:tcPr>
          <w:p w:rsidR="00F94336" w:rsidRPr="005C4003" w:rsidRDefault="00F94336" w:rsidP="00A15789">
            <w:pPr>
              <w:jc w:val="right"/>
            </w:pPr>
            <w:r w:rsidRPr="005C4003">
              <w:t>698</w:t>
            </w:r>
          </w:p>
        </w:tc>
      </w:tr>
      <w:tr w:rsidR="00F94336" w:rsidRPr="005C4003" w:rsidTr="00A15789">
        <w:trPr>
          <w:trHeight w:val="255"/>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Reg</w:t>
            </w:r>
            <w:r>
              <w:t>ional &amp; Local Government</w:t>
            </w:r>
          </w:p>
        </w:tc>
        <w:tc>
          <w:tcPr>
            <w:tcW w:w="810" w:type="dxa"/>
            <w:tcBorders>
              <w:top w:val="nil"/>
              <w:left w:val="nil"/>
              <w:bottom w:val="single" w:sz="4" w:space="0" w:color="auto"/>
              <w:right w:val="single" w:sz="4" w:space="0" w:color="auto"/>
            </w:tcBorders>
            <w:noWrap/>
            <w:vAlign w:val="bottom"/>
          </w:tcPr>
          <w:p w:rsidR="00F94336" w:rsidRPr="005C4003" w:rsidRDefault="00F94336" w:rsidP="00A15789">
            <w:pPr>
              <w:jc w:val="center"/>
            </w:pPr>
            <w:r>
              <w:t>x</w:t>
            </w:r>
          </w:p>
        </w:tc>
        <w:tc>
          <w:tcPr>
            <w:tcW w:w="108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 xml:space="preserve">274 </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229</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373</w:t>
            </w:r>
          </w:p>
        </w:tc>
        <w:tc>
          <w:tcPr>
            <w:tcW w:w="1080" w:type="dxa"/>
            <w:tcBorders>
              <w:top w:val="single" w:sz="4" w:space="0" w:color="auto"/>
              <w:left w:val="nil"/>
              <w:bottom w:val="single" w:sz="4" w:space="0" w:color="auto"/>
              <w:right w:val="single" w:sz="4" w:space="0" w:color="auto"/>
            </w:tcBorders>
          </w:tcPr>
          <w:p w:rsidR="00F94336" w:rsidRPr="005C4003" w:rsidRDefault="00F94336" w:rsidP="00A15789">
            <w:pPr>
              <w:jc w:val="right"/>
            </w:pPr>
            <w:r w:rsidRPr="005C4003">
              <w:t>583</w:t>
            </w:r>
          </w:p>
        </w:tc>
      </w:tr>
      <w:tr w:rsidR="00F94336" w:rsidRPr="005C4003" w:rsidTr="00A15789">
        <w:trPr>
          <w:trHeight w:val="255"/>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t xml:space="preserve">Total </w:t>
            </w:r>
          </w:p>
        </w:tc>
        <w:tc>
          <w:tcPr>
            <w:tcW w:w="81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1.031</w:t>
            </w:r>
          </w:p>
        </w:tc>
        <w:tc>
          <w:tcPr>
            <w:tcW w:w="1080" w:type="dxa"/>
            <w:tcBorders>
              <w:top w:val="nil"/>
              <w:left w:val="nil"/>
              <w:bottom w:val="single" w:sz="4" w:space="0" w:color="auto"/>
              <w:right w:val="single" w:sz="4" w:space="0" w:color="auto"/>
            </w:tcBorders>
            <w:noWrap/>
            <w:vAlign w:val="bottom"/>
          </w:tcPr>
          <w:p w:rsidR="00F94336" w:rsidRPr="005C4003" w:rsidRDefault="00F94336" w:rsidP="00A15789">
            <w:pPr>
              <w:jc w:val="right"/>
            </w:pPr>
            <w:r w:rsidRPr="005C4003">
              <w:t>568</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445</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888</w:t>
            </w:r>
          </w:p>
        </w:tc>
        <w:tc>
          <w:tcPr>
            <w:tcW w:w="1080" w:type="dxa"/>
            <w:tcBorders>
              <w:top w:val="single" w:sz="4" w:space="0" w:color="auto"/>
              <w:left w:val="nil"/>
              <w:bottom w:val="single" w:sz="4" w:space="0" w:color="auto"/>
              <w:right w:val="single" w:sz="4" w:space="0" w:color="auto"/>
            </w:tcBorders>
            <w:vAlign w:val="bottom"/>
          </w:tcPr>
          <w:p w:rsidR="00F94336" w:rsidRPr="005C4003" w:rsidRDefault="00F94336" w:rsidP="00A15789">
            <w:pPr>
              <w:jc w:val="right"/>
            </w:pPr>
            <w:r w:rsidRPr="005C4003">
              <w:t>1 281</w:t>
            </w:r>
          </w:p>
        </w:tc>
      </w:tr>
      <w:tr w:rsidR="00F94336" w:rsidRPr="005C4003" w:rsidTr="00A15789">
        <w:trPr>
          <w:trHeight w:val="396"/>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Public insurance</w:t>
            </w:r>
          </w:p>
        </w:tc>
        <w:tc>
          <w:tcPr>
            <w:tcW w:w="81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center"/>
            </w:pPr>
            <w:r>
              <w:t>x</w:t>
            </w:r>
          </w:p>
        </w:tc>
        <w:tc>
          <w:tcPr>
            <w:tcW w:w="108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2 916</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3 001</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7 103</w:t>
            </w:r>
          </w:p>
        </w:tc>
        <w:tc>
          <w:tcPr>
            <w:tcW w:w="1080" w:type="dxa"/>
            <w:tcBorders>
              <w:top w:val="single" w:sz="4" w:space="0" w:color="auto"/>
              <w:left w:val="nil"/>
              <w:bottom w:val="single" w:sz="4" w:space="0" w:color="auto"/>
              <w:right w:val="single" w:sz="4" w:space="0" w:color="auto"/>
            </w:tcBorders>
            <w:vAlign w:val="bottom"/>
          </w:tcPr>
          <w:p w:rsidR="00F94336" w:rsidRPr="005C4003" w:rsidRDefault="00F94336" w:rsidP="00A15789">
            <w:pPr>
              <w:jc w:val="right"/>
            </w:pPr>
            <w:r w:rsidRPr="005C4003">
              <w:t>11 193</w:t>
            </w:r>
          </w:p>
        </w:tc>
      </w:tr>
      <w:tr w:rsidR="00F94336" w:rsidRPr="005C4003" w:rsidTr="00A15789">
        <w:trPr>
          <w:trHeight w:val="396"/>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 xml:space="preserve">Public expenditures </w:t>
            </w:r>
            <w:r>
              <w:t>total</w:t>
            </w:r>
          </w:p>
        </w:tc>
        <w:tc>
          <w:tcPr>
            <w:tcW w:w="810" w:type="dxa"/>
            <w:tcBorders>
              <w:top w:val="single" w:sz="4" w:space="0" w:color="auto"/>
              <w:left w:val="nil"/>
              <w:bottom w:val="single" w:sz="4" w:space="0" w:color="auto"/>
              <w:right w:val="single" w:sz="4" w:space="0" w:color="auto"/>
            </w:tcBorders>
            <w:noWrap/>
            <w:vAlign w:val="bottom"/>
          </w:tcPr>
          <w:p w:rsidR="00F94336" w:rsidRPr="005C4003" w:rsidRDefault="00F94336" w:rsidP="00AD11A9">
            <w:pPr>
              <w:jc w:val="right"/>
            </w:pPr>
            <w:r w:rsidRPr="005C4003">
              <w:t>1.031</w:t>
            </w:r>
            <w:r w:rsidRPr="005C4003">
              <w:rPr>
                <w:vertAlign w:val="superscript"/>
              </w:rPr>
              <w:t xml:space="preserve"> </w:t>
            </w:r>
          </w:p>
        </w:tc>
        <w:tc>
          <w:tcPr>
            <w:tcW w:w="108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 xml:space="preserve">3 484  </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3 446</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7 991</w:t>
            </w:r>
          </w:p>
        </w:tc>
        <w:tc>
          <w:tcPr>
            <w:tcW w:w="1080" w:type="dxa"/>
            <w:tcBorders>
              <w:top w:val="single" w:sz="4" w:space="0" w:color="auto"/>
              <w:left w:val="nil"/>
              <w:bottom w:val="single" w:sz="4" w:space="0" w:color="auto"/>
              <w:right w:val="single" w:sz="4" w:space="0" w:color="auto"/>
            </w:tcBorders>
            <w:vAlign w:val="bottom"/>
          </w:tcPr>
          <w:p w:rsidR="00F94336" w:rsidRPr="005C4003" w:rsidRDefault="00F94336" w:rsidP="00A15789">
            <w:pPr>
              <w:jc w:val="right"/>
            </w:pPr>
            <w:r w:rsidRPr="005C4003">
              <w:t>12 474</w:t>
            </w:r>
          </w:p>
        </w:tc>
      </w:tr>
      <w:tr w:rsidR="00F94336" w:rsidRPr="005C4003" w:rsidTr="00A15789">
        <w:trPr>
          <w:trHeight w:val="396"/>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t xml:space="preserve">Private out-of-pocket </w:t>
            </w:r>
          </w:p>
        </w:tc>
        <w:tc>
          <w:tcPr>
            <w:tcW w:w="81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center"/>
            </w:pPr>
            <w:r>
              <w:t>x</w:t>
            </w:r>
          </w:p>
        </w:tc>
        <w:tc>
          <w:tcPr>
            <w:tcW w:w="108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277</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359</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965</w:t>
            </w:r>
          </w:p>
        </w:tc>
        <w:tc>
          <w:tcPr>
            <w:tcW w:w="1080" w:type="dxa"/>
            <w:tcBorders>
              <w:top w:val="single" w:sz="4" w:space="0" w:color="auto"/>
              <w:left w:val="nil"/>
              <w:bottom w:val="single" w:sz="4" w:space="0" w:color="auto"/>
              <w:right w:val="single" w:sz="4" w:space="0" w:color="auto"/>
            </w:tcBorders>
            <w:vAlign w:val="bottom"/>
          </w:tcPr>
          <w:p w:rsidR="00F94336" w:rsidRPr="005C4003" w:rsidRDefault="00F94336" w:rsidP="00A15789">
            <w:pPr>
              <w:jc w:val="right"/>
            </w:pPr>
            <w:r w:rsidRPr="005C4003">
              <w:t>2 191</w:t>
            </w:r>
          </w:p>
        </w:tc>
      </w:tr>
      <w:tr w:rsidR="00F94336" w:rsidRPr="005C4003" w:rsidTr="00A15789">
        <w:trPr>
          <w:trHeight w:val="396"/>
        </w:trPr>
        <w:tc>
          <w:tcPr>
            <w:tcW w:w="4065" w:type="dxa"/>
            <w:tcBorders>
              <w:top w:val="nil"/>
              <w:left w:val="single" w:sz="4" w:space="0" w:color="auto"/>
              <w:bottom w:val="single" w:sz="4" w:space="0" w:color="auto"/>
              <w:right w:val="single" w:sz="4" w:space="0" w:color="auto"/>
            </w:tcBorders>
            <w:noWrap/>
            <w:vAlign w:val="bottom"/>
          </w:tcPr>
          <w:p w:rsidR="00F94336" w:rsidRPr="005C4003" w:rsidRDefault="00F94336" w:rsidP="00A15789">
            <w:r w:rsidRPr="005C4003">
              <w:t xml:space="preserve">Total health expenditures </w:t>
            </w:r>
          </w:p>
          <w:p w:rsidR="00F94336" w:rsidRPr="005C4003" w:rsidRDefault="00F94336" w:rsidP="00A15789">
            <w:r w:rsidRPr="005C4003">
              <w:t>(public + private)</w:t>
            </w:r>
          </w:p>
        </w:tc>
        <w:tc>
          <w:tcPr>
            <w:tcW w:w="81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1 031</w:t>
            </w:r>
          </w:p>
        </w:tc>
        <w:tc>
          <w:tcPr>
            <w:tcW w:w="1080" w:type="dxa"/>
            <w:tcBorders>
              <w:top w:val="single" w:sz="4" w:space="0" w:color="auto"/>
              <w:left w:val="nil"/>
              <w:bottom w:val="single" w:sz="4" w:space="0" w:color="auto"/>
              <w:right w:val="single" w:sz="4" w:space="0" w:color="auto"/>
            </w:tcBorders>
            <w:noWrap/>
            <w:vAlign w:val="bottom"/>
          </w:tcPr>
          <w:p w:rsidR="00F94336" w:rsidRPr="005C4003" w:rsidRDefault="00F94336" w:rsidP="00AD11A9">
            <w:pPr>
              <w:jc w:val="right"/>
            </w:pPr>
            <w:r w:rsidRPr="005C4003">
              <w:t>3 793</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3 805</w:t>
            </w:r>
          </w:p>
        </w:tc>
        <w:tc>
          <w:tcPr>
            <w:tcW w:w="990" w:type="dxa"/>
            <w:tcBorders>
              <w:top w:val="single" w:sz="4" w:space="0" w:color="auto"/>
              <w:left w:val="nil"/>
              <w:bottom w:val="single" w:sz="4" w:space="0" w:color="auto"/>
              <w:right w:val="single" w:sz="4" w:space="0" w:color="auto"/>
            </w:tcBorders>
            <w:noWrap/>
            <w:vAlign w:val="bottom"/>
          </w:tcPr>
          <w:p w:rsidR="00F94336" w:rsidRPr="005C4003" w:rsidRDefault="00F94336" w:rsidP="00A15789">
            <w:pPr>
              <w:jc w:val="right"/>
            </w:pPr>
            <w:r w:rsidRPr="005C4003">
              <w:t>9 136</w:t>
            </w:r>
          </w:p>
        </w:tc>
        <w:tc>
          <w:tcPr>
            <w:tcW w:w="1080" w:type="dxa"/>
            <w:tcBorders>
              <w:top w:val="single" w:sz="4" w:space="0" w:color="auto"/>
              <w:left w:val="nil"/>
              <w:bottom w:val="single" w:sz="4" w:space="0" w:color="auto"/>
              <w:right w:val="single" w:sz="4" w:space="0" w:color="auto"/>
            </w:tcBorders>
            <w:vAlign w:val="bottom"/>
          </w:tcPr>
          <w:p w:rsidR="00F94336" w:rsidRPr="005C4003" w:rsidRDefault="00F94336" w:rsidP="00A15789">
            <w:pPr>
              <w:jc w:val="right"/>
            </w:pPr>
            <w:r w:rsidRPr="005C4003">
              <w:t>17 868</w:t>
            </w:r>
          </w:p>
        </w:tc>
      </w:tr>
      <w:tr w:rsidR="00F94336" w:rsidRPr="00DE0C50" w:rsidTr="00A15789">
        <w:trPr>
          <w:trHeight w:val="255"/>
        </w:trPr>
        <w:tc>
          <w:tcPr>
            <w:tcW w:w="4065" w:type="dxa"/>
            <w:tcBorders>
              <w:top w:val="nil"/>
              <w:left w:val="single" w:sz="4" w:space="0" w:color="auto"/>
              <w:bottom w:val="single" w:sz="4" w:space="0" w:color="auto"/>
              <w:right w:val="single" w:sz="4" w:space="0" w:color="auto"/>
            </w:tcBorders>
            <w:noWrap/>
            <w:vAlign w:val="bottom"/>
          </w:tcPr>
          <w:p w:rsidR="00F94336" w:rsidRPr="00DE0C50" w:rsidRDefault="00F94336" w:rsidP="00A15789">
            <w:r w:rsidRPr="00DE0C50">
              <w:t>Total health expenditures as percentage of GDP</w:t>
            </w:r>
          </w:p>
        </w:tc>
        <w:tc>
          <w:tcPr>
            <w:tcW w:w="810" w:type="dxa"/>
            <w:tcBorders>
              <w:top w:val="nil"/>
              <w:left w:val="nil"/>
              <w:bottom w:val="single" w:sz="4" w:space="0" w:color="auto"/>
              <w:right w:val="single" w:sz="4" w:space="0" w:color="auto"/>
            </w:tcBorders>
            <w:noWrap/>
            <w:vAlign w:val="bottom"/>
          </w:tcPr>
          <w:p w:rsidR="00F94336" w:rsidRPr="00DE0C50" w:rsidRDefault="00F94336" w:rsidP="00AD11A9">
            <w:pPr>
              <w:jc w:val="center"/>
            </w:pPr>
            <w:r w:rsidRPr="00DE0C50">
              <w:t>4.7</w:t>
            </w:r>
          </w:p>
        </w:tc>
        <w:tc>
          <w:tcPr>
            <w:tcW w:w="1080" w:type="dxa"/>
            <w:tcBorders>
              <w:top w:val="nil"/>
              <w:left w:val="nil"/>
              <w:bottom w:val="single" w:sz="4" w:space="0" w:color="auto"/>
              <w:right w:val="single" w:sz="4" w:space="0" w:color="auto"/>
            </w:tcBorders>
            <w:noWrap/>
            <w:vAlign w:val="bottom"/>
          </w:tcPr>
          <w:p w:rsidR="00F94336" w:rsidRPr="00DE0C50" w:rsidRDefault="00F94336" w:rsidP="00AD11A9">
            <w:pPr>
              <w:jc w:val="center"/>
            </w:pPr>
            <w:r w:rsidRPr="00DE0C50">
              <w:t>7.0</w:t>
            </w:r>
          </w:p>
        </w:tc>
        <w:tc>
          <w:tcPr>
            <w:tcW w:w="99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6.5</w:t>
            </w:r>
          </w:p>
        </w:tc>
        <w:tc>
          <w:tcPr>
            <w:tcW w:w="990" w:type="dxa"/>
            <w:tcBorders>
              <w:top w:val="single" w:sz="4" w:space="0" w:color="auto"/>
              <w:left w:val="nil"/>
              <w:bottom w:val="single" w:sz="4" w:space="0" w:color="auto"/>
              <w:right w:val="single" w:sz="4" w:space="0" w:color="auto"/>
            </w:tcBorders>
            <w:noWrap/>
            <w:vAlign w:val="bottom"/>
          </w:tcPr>
          <w:p w:rsidR="00F94336" w:rsidRPr="00DE0C50" w:rsidRDefault="00F94336" w:rsidP="00A15789">
            <w:pPr>
              <w:jc w:val="center"/>
            </w:pPr>
            <w:r w:rsidRPr="00DE0C50">
              <w:t>7.2</w:t>
            </w:r>
          </w:p>
        </w:tc>
        <w:tc>
          <w:tcPr>
            <w:tcW w:w="1080" w:type="dxa"/>
            <w:tcBorders>
              <w:top w:val="single" w:sz="4" w:space="0" w:color="auto"/>
              <w:left w:val="nil"/>
              <w:bottom w:val="single" w:sz="4" w:space="0" w:color="auto"/>
              <w:right w:val="single" w:sz="4" w:space="0" w:color="auto"/>
            </w:tcBorders>
            <w:vAlign w:val="bottom"/>
          </w:tcPr>
          <w:p w:rsidR="00F94336" w:rsidRPr="00DE0C50" w:rsidRDefault="00F94336" w:rsidP="00A15789">
            <w:pPr>
              <w:jc w:val="center"/>
            </w:pPr>
            <w:r w:rsidRPr="00DE0C50">
              <w:t>7.5</w:t>
            </w:r>
          </w:p>
        </w:tc>
      </w:tr>
    </w:tbl>
    <w:p w:rsidR="00F94336" w:rsidRPr="000541C1" w:rsidRDefault="00F94336" w:rsidP="000541C1">
      <w:r>
        <w:t xml:space="preserve">Source: </w:t>
      </w:r>
      <w:proofErr w:type="spellStart"/>
      <w:r>
        <w:t>Maly</w:t>
      </w:r>
      <w:proofErr w:type="spellEnd"/>
      <w:r>
        <w:t xml:space="preserve"> et al, 2013, p. 71</w:t>
      </w:r>
    </w:p>
    <w:p w:rsidR="00F94336" w:rsidRPr="009B74D9" w:rsidRDefault="00F94336" w:rsidP="009B74D9">
      <w:pPr>
        <w:pStyle w:val="NormlnUSA"/>
        <w:spacing w:before="0" w:after="120"/>
      </w:pPr>
    </w:p>
    <w:p w:rsidR="00F94336" w:rsidRPr="009B74D9" w:rsidRDefault="00F94336" w:rsidP="008F3D88">
      <w:pPr>
        <w:pStyle w:val="NormlnUSA"/>
        <w:spacing w:before="0" w:line="360" w:lineRule="auto"/>
      </w:pPr>
      <w:r w:rsidRPr="009B74D9">
        <w:t xml:space="preserve">Taxes cover expenditure at both national and regional levels. At national level, the Ministry of Health finances the capital investments of facilities that it directly manages, such as regional hospitals, university hospitals and specialized institutions for research and postgraduate education. Public health services are also financed directly by the Ministry of Health. Direct funding by the Ministry of Health covers part of the cost of training medical personnel and of running specialized health programs such as AIDS prevention, drug control, </w:t>
      </w:r>
      <w:proofErr w:type="gramStart"/>
      <w:r w:rsidRPr="009B74D9">
        <w:t>the</w:t>
      </w:r>
      <w:proofErr w:type="gramEnd"/>
      <w:r w:rsidRPr="009B74D9">
        <w:t xml:space="preserve"> operating costs of long-term care institutes, research and postgraduate education. Social care is paid partly by the Ministry of Social Affairs and partly by users of the services</w:t>
      </w:r>
      <w:r w:rsidR="008D0B69">
        <w:t xml:space="preserve"> (</w:t>
      </w:r>
      <w:r w:rsidR="00E35BF4">
        <w:t xml:space="preserve">for more see </w:t>
      </w:r>
      <w:proofErr w:type="spellStart"/>
      <w:r w:rsidR="00E35BF4">
        <w:rPr>
          <w:lang w:val="en-US"/>
        </w:rPr>
        <w:t>Bryndova</w:t>
      </w:r>
      <w:proofErr w:type="spellEnd"/>
      <w:r w:rsidR="00E35BF4">
        <w:rPr>
          <w:lang w:val="en-US"/>
        </w:rPr>
        <w:t xml:space="preserve"> et al, 2009 or </w:t>
      </w:r>
      <w:proofErr w:type="spellStart"/>
      <w:r w:rsidR="00E35BF4">
        <w:rPr>
          <w:lang w:val="en-US"/>
        </w:rPr>
        <w:t>Maly</w:t>
      </w:r>
      <w:proofErr w:type="spellEnd"/>
      <w:r w:rsidR="00E35BF4">
        <w:rPr>
          <w:lang w:val="en-US"/>
        </w:rPr>
        <w:t xml:space="preserve"> et al, 2013</w:t>
      </w:r>
      <w:r w:rsidR="008D0B69">
        <w:rPr>
          <w:lang w:val="en-US"/>
        </w:rPr>
        <w:t>).</w:t>
      </w:r>
      <w:r w:rsidRPr="009B74D9">
        <w:t xml:space="preserve"> </w:t>
      </w:r>
    </w:p>
    <w:p w:rsidR="00F94336" w:rsidRPr="009B74D9" w:rsidRDefault="00F94336" w:rsidP="008F3D88">
      <w:pPr>
        <w:pStyle w:val="NormlnUSA"/>
        <w:spacing w:before="0" w:line="360" w:lineRule="auto"/>
      </w:pPr>
      <w:r w:rsidRPr="009B74D9">
        <w:t xml:space="preserve">The Czech Republic has the lowest level of private funding in the health care from our sample. Cost sharing is required for selected drugs, dental services and some medical aids. Since January 2008, with a maximum annual limit, Czechs pay regulatory fees for medical prescriptions, hospitalization days, emergency visits, and visits by medical specialists. </w:t>
      </w:r>
      <w:r w:rsidRPr="005C4003">
        <w:t>The solidarity principle is retained due to the limit of CZK2500 (approximately €100) on total expenditures for direct co-payments per year</w:t>
      </w:r>
      <w:r w:rsidR="008D0B69">
        <w:t xml:space="preserve"> (</w:t>
      </w:r>
      <w:proofErr w:type="spellStart"/>
      <w:r w:rsidR="008D0B69">
        <w:t>Krutilova</w:t>
      </w:r>
      <w:proofErr w:type="spellEnd"/>
      <w:r w:rsidR="008D0B69">
        <w:t xml:space="preserve"> 2012)</w:t>
      </w:r>
      <w:r w:rsidRPr="005C4003">
        <w:t>.</w:t>
      </w:r>
    </w:p>
    <w:p w:rsidR="00F94336" w:rsidRPr="005C4003" w:rsidRDefault="00F94336" w:rsidP="008F3D88">
      <w:pPr>
        <w:pStyle w:val="NormlnUSA"/>
        <w:spacing w:before="0" w:line="360" w:lineRule="auto"/>
      </w:pPr>
      <w:r>
        <w:t xml:space="preserve">To conclude, we may argue that the Czech health finance and health insurance system has the capacity to guarantee almost universal and equal access, but suffers from the point of view of fiscal imbalances (for most years of its existence it produces important deficits). It represents combination of pluralistic delivery, but tight government regulation. Such combination delivers only limited results and is the source of very </w:t>
      </w:r>
      <w:r w:rsidRPr="005C4003">
        <w:t xml:space="preserve">contradictory opinions about the effects of having </w:t>
      </w:r>
      <w:r w:rsidRPr="005C4003">
        <w:lastRenderedPageBreak/>
        <w:t>mor</w:t>
      </w:r>
      <w:r>
        <w:t xml:space="preserve">e than one health insurance </w:t>
      </w:r>
      <w:proofErr w:type="gramStart"/>
      <w:r>
        <w:t>compa</w:t>
      </w:r>
      <w:r w:rsidRPr="005C4003">
        <w:t>ny</w:t>
      </w:r>
      <w:proofErr w:type="gramEnd"/>
      <w:r w:rsidRPr="005C4003">
        <w:t>. Currently there are nine insurance companies with no real competition</w:t>
      </w:r>
      <w:r>
        <w:t xml:space="preserve"> and many feel</w:t>
      </w:r>
      <w:r w:rsidRPr="005C4003">
        <w:t xml:space="preserve"> that the current situation is not optimal. However, the future form of health insurance </w:t>
      </w:r>
      <w:r>
        <w:t xml:space="preserve">system in the Czech Republic is unclear and may depend on future balances of the political powers (right wing governments may adapt measures to increase the role of HICs, left wing governments may lead the system towards </w:t>
      </w:r>
      <w:r w:rsidRPr="005C4003">
        <w:t>establishing a single health insurance company</w:t>
      </w:r>
      <w:r>
        <w:t>)</w:t>
      </w:r>
      <w:r w:rsidRPr="005C4003">
        <w:t>.</w:t>
      </w:r>
      <w:r>
        <w:t xml:space="preserve"> In any case, t</w:t>
      </w:r>
      <w:r w:rsidRPr="005C4003">
        <w:t>he belief in ‘automatic’ benefits stemming from plurality (like cost control, quality, and efficiency) has weakened du</w:t>
      </w:r>
      <w:r>
        <w:t>ring the 20 years of the existence of the system.</w:t>
      </w:r>
      <w:r w:rsidRPr="005C4003">
        <w:t xml:space="preserve"> </w:t>
      </w:r>
    </w:p>
    <w:p w:rsidR="00F94336" w:rsidRDefault="00F94336" w:rsidP="008F3D88">
      <w:pPr>
        <w:pStyle w:val="NormlnUSA"/>
        <w:spacing w:before="0" w:line="360" w:lineRule="auto"/>
      </w:pPr>
    </w:p>
    <w:p w:rsidR="00F94336" w:rsidRPr="008F3D88" w:rsidRDefault="00F94336" w:rsidP="008F3D88">
      <w:pPr>
        <w:pStyle w:val="NormlnUSA"/>
        <w:spacing w:before="0" w:line="360" w:lineRule="auto"/>
        <w:rPr>
          <w:b/>
          <w:i/>
        </w:rPr>
      </w:pPr>
      <w:r>
        <w:rPr>
          <w:b/>
          <w:i/>
        </w:rPr>
        <w:t xml:space="preserve">1.3 </w:t>
      </w:r>
      <w:r w:rsidRPr="008F3D88">
        <w:rPr>
          <w:b/>
          <w:i/>
        </w:rPr>
        <w:t>Slovakia</w:t>
      </w:r>
    </w:p>
    <w:p w:rsidR="00F94336" w:rsidRDefault="00F94336" w:rsidP="008F3D88">
      <w:pPr>
        <w:pStyle w:val="NormlnUSA"/>
        <w:spacing w:before="0" w:line="360" w:lineRule="auto"/>
      </w:pPr>
    </w:p>
    <w:p w:rsidR="00F94336" w:rsidRPr="005C4003" w:rsidRDefault="00F94336" w:rsidP="008F3D88">
      <w:pPr>
        <w:pStyle w:val="NormlnUSA"/>
        <w:spacing w:before="0" w:line="360" w:lineRule="auto"/>
      </w:pPr>
      <w:r w:rsidRPr="005C4003">
        <w:t xml:space="preserve">Like most CEE countries Slovakia switched to the so-called ‘Bismarck’ system of social health insurance to replace old general taxation system of financing health care. However, together with the Czech Republic, it decided to introduce a competitive/pluralistic social health insurance system as well. The </w:t>
      </w:r>
      <w:r w:rsidRPr="00CF0273">
        <w:t>main laws on health insurance</w:t>
      </w:r>
      <w:r w:rsidRPr="00E322E4">
        <w:t xml:space="preserve"> </w:t>
      </w:r>
      <w:r w:rsidRPr="005C4003">
        <w:t>were passed in 199</w:t>
      </w:r>
      <w:r w:rsidR="007475D4">
        <w:t>3-9</w:t>
      </w:r>
      <w:r w:rsidRPr="005C4003">
        <w:t>4</w:t>
      </w:r>
      <w:r w:rsidR="007475D4">
        <w:t xml:space="preserve"> (especially Laws 7/1993, 8/1993, 9/1993 and 273/1994)</w:t>
      </w:r>
      <w:r w:rsidRPr="005C4003">
        <w:t>, which created the base for establishing health insurance companies (</w:t>
      </w:r>
      <w:r>
        <w:t xml:space="preserve">peaked by twelve existing companies, </w:t>
      </w:r>
      <w:r w:rsidRPr="005C4003">
        <w:t>two of them public). Most of these have since disappeared from the ‘market’; in 2002 five existed</w:t>
      </w:r>
      <w:r>
        <w:t>,</w:t>
      </w:r>
      <w:r w:rsidRPr="005C4003">
        <w:t xml:space="preserve"> but </w:t>
      </w:r>
      <w:r>
        <w:t>from</w:t>
      </w:r>
      <w:r w:rsidRPr="005C4003">
        <w:t xml:space="preserve"> 2010 only two private and one public remain</w:t>
      </w:r>
      <w:r w:rsidR="007475D4">
        <w:t xml:space="preserve"> (</w:t>
      </w:r>
      <w:proofErr w:type="spellStart"/>
      <w:r w:rsidR="007475D4">
        <w:t>Szalay</w:t>
      </w:r>
      <w:proofErr w:type="spellEnd"/>
      <w:r w:rsidR="007475D4">
        <w:t xml:space="preserve"> et al, 2011)</w:t>
      </w:r>
      <w:r w:rsidRPr="005C4003">
        <w:t xml:space="preserve">.  </w:t>
      </w:r>
    </w:p>
    <w:p w:rsidR="00F94336" w:rsidRDefault="00F94336" w:rsidP="008F3D88">
      <w:pPr>
        <w:pStyle w:val="NormlnUSA"/>
        <w:spacing w:before="0" w:line="360" w:lineRule="auto"/>
      </w:pPr>
      <w:r>
        <w:t>Similarly as in the Czech Republic, the c</w:t>
      </w:r>
      <w:r w:rsidRPr="005C4003">
        <w:t>hanges in the health insurance system were supported by the typical arguments of plurality, independence and competition. However, the</w:t>
      </w:r>
      <w:r>
        <w:t>se ‘system’ attributes have never been achieved in reality. S</w:t>
      </w:r>
      <w:r w:rsidRPr="005C4003">
        <w:t xml:space="preserve">ome </w:t>
      </w:r>
      <w:r>
        <w:t xml:space="preserve">very limited </w:t>
      </w:r>
      <w:r w:rsidRPr="005C4003">
        <w:t>level of plurality and competition was visible only during the initial phase of the insurance system, when the services to the insured were to some extent different</w:t>
      </w:r>
      <w:r w:rsidR="007475D4">
        <w:t xml:space="preserve"> (Lawson and Nemec, 2003)</w:t>
      </w:r>
      <w:r w:rsidRPr="005C4003">
        <w:t xml:space="preserve">. </w:t>
      </w:r>
      <w:r>
        <w:t>Concerning main elements of the system – level of premiums and level of services provided, there is no freedom for HICs to decide, similarly as in the Czech Republic HICs have only limited rights to negotiate with providers about volumes</w:t>
      </w:r>
      <w:r w:rsidR="007475D4">
        <w:t xml:space="preserve"> (for more details see </w:t>
      </w:r>
      <w:proofErr w:type="spellStart"/>
      <w:r w:rsidR="007475D4">
        <w:t>Szalay</w:t>
      </w:r>
      <w:proofErr w:type="spellEnd"/>
      <w:r w:rsidR="007475D4">
        <w:t xml:space="preserve"> et al, 2011)</w:t>
      </w:r>
      <w:r>
        <w:t>.</w:t>
      </w:r>
    </w:p>
    <w:p w:rsidR="00F94336" w:rsidRPr="005C4003" w:rsidRDefault="00F94336" w:rsidP="008F3D88">
      <w:pPr>
        <w:pStyle w:val="NormlnUSA"/>
        <w:spacing w:before="0" w:line="360" w:lineRule="auto"/>
      </w:pPr>
      <w:r>
        <w:t>Especially after 200</w:t>
      </w:r>
      <w:r w:rsidR="003E44CA">
        <w:t>6</w:t>
      </w:r>
      <w:r>
        <w:t xml:space="preserve"> i</w:t>
      </w:r>
      <w:r w:rsidRPr="005C4003">
        <w:t>n the area of health insurance, strict governmental control was re-introduced that produced an improper mix of market-based regulation (pluralistic insurance) but strict state control over all aspects of the system. Several changes were realized. The state signi</w:t>
      </w:r>
      <w:r>
        <w:t>ficantly lowered the limit for ‘</w:t>
      </w:r>
      <w:r w:rsidRPr="005C4003">
        <w:t>overhead</w:t>
      </w:r>
      <w:r>
        <w:t>’</w:t>
      </w:r>
      <w:r w:rsidRPr="005C4003">
        <w:t xml:space="preserve"> expenditures (management/administration costs) of health insurance companies with different limits for public and private companies. As noted above, the law prohibiting profit in private health insurance was passed but then found to be unconstitutional. A law on compulsory transfers of all public employees to public insurance companies was prepared but not passed. Two public companies merged, as did two private </w:t>
      </w:r>
      <w:r w:rsidRPr="005C4003">
        <w:lastRenderedPageBreak/>
        <w:t>companies. The result is an oligopolistic structure with t</w:t>
      </w:r>
      <w:r w:rsidR="007475D4">
        <w:t xml:space="preserve">wo </w:t>
      </w:r>
      <w:r w:rsidRPr="005C4003">
        <w:t>major</w:t>
      </w:r>
      <w:r w:rsidR="007475D4">
        <w:t xml:space="preserve"> players and one marginal</w:t>
      </w:r>
      <w:r w:rsidRPr="005C4003">
        <w:t xml:space="preserve"> player (public </w:t>
      </w:r>
      <w:proofErr w:type="spellStart"/>
      <w:r w:rsidR="007475D4">
        <w:t>Vseobecna</w:t>
      </w:r>
      <w:proofErr w:type="spellEnd"/>
      <w:r w:rsidR="007475D4">
        <w:t xml:space="preserve"> </w:t>
      </w:r>
      <w:proofErr w:type="spellStart"/>
      <w:r w:rsidR="007475D4">
        <w:t>zdravotna</w:t>
      </w:r>
      <w:proofErr w:type="spellEnd"/>
      <w:r w:rsidR="007475D4">
        <w:t xml:space="preserve"> </w:t>
      </w:r>
      <w:proofErr w:type="spellStart"/>
      <w:r w:rsidR="007475D4">
        <w:t>poistovna</w:t>
      </w:r>
      <w:proofErr w:type="spellEnd"/>
      <w:r w:rsidR="007475D4">
        <w:t xml:space="preserve"> –</w:t>
      </w:r>
      <w:r>
        <w:t xml:space="preserve"> </w:t>
      </w:r>
      <w:hyperlink w:history="1"/>
      <w:r w:rsidRPr="005C4003">
        <w:t xml:space="preserve">for about 60 % of inhabitants; a large private company </w:t>
      </w:r>
      <w:proofErr w:type="spellStart"/>
      <w:r w:rsidRPr="005C4003">
        <w:t>Dovera</w:t>
      </w:r>
      <w:proofErr w:type="spellEnd"/>
      <w:r w:rsidRPr="005C4003">
        <w:t xml:space="preserve"> –</w:t>
      </w:r>
      <w:r>
        <w:t xml:space="preserve"> for</w:t>
      </w:r>
      <w:r w:rsidRPr="005C4003">
        <w:t xml:space="preserve"> about 30% of inhabitants</w:t>
      </w:r>
      <w:r>
        <w:t>,</w:t>
      </w:r>
      <w:r w:rsidRPr="005C4003">
        <w:t xml:space="preserve"> and one small private company named Union</w:t>
      </w:r>
      <w:r>
        <w:t>)</w:t>
      </w:r>
      <w:r w:rsidRPr="005C4003">
        <w:t>.</w:t>
      </w:r>
      <w:r>
        <w:t xml:space="preserve"> By these changes m</w:t>
      </w:r>
      <w:r w:rsidRPr="005C4003">
        <w:t xml:space="preserve">any resources were withdrawn from the system when several private </w:t>
      </w:r>
      <w:r>
        <w:t>insurance companies collapsed</w:t>
      </w:r>
      <w:r w:rsidR="007475D4">
        <w:t xml:space="preserve"> (</w:t>
      </w:r>
      <w:r w:rsidR="003E44CA">
        <w:t xml:space="preserve">for more see </w:t>
      </w:r>
      <w:r w:rsidR="007475D4">
        <w:t>Nemec, 2013)</w:t>
      </w:r>
      <w:r w:rsidRPr="005C4003">
        <w:t xml:space="preserve">. </w:t>
      </w:r>
    </w:p>
    <w:p w:rsidR="00F94336" w:rsidRDefault="00F94336" w:rsidP="008F3D88">
      <w:pPr>
        <w:pStyle w:val="NormlnUSA"/>
        <w:spacing w:before="0" w:line="360" w:lineRule="auto"/>
      </w:pPr>
      <w:r w:rsidRPr="00D376E9">
        <w:t xml:space="preserve">Health care in Slovakia </w:t>
      </w:r>
      <w:r>
        <w:t xml:space="preserve">almost fully guaranteed universal and equal access and </w:t>
      </w:r>
      <w:r w:rsidRPr="00D376E9">
        <w:t>is predominantly financed by public funds – a combination of health insurance and budgetary resources (transfers to the health insurance system for social groups financed by the ministry of health and local self-governments). Although marginal at the beginning of transformation, private expenditures began to grow significantly after 2000</w:t>
      </w:r>
      <w:r w:rsidR="003E44CA">
        <w:t xml:space="preserve"> (</w:t>
      </w:r>
      <w:proofErr w:type="spellStart"/>
      <w:r w:rsidR="003E44CA">
        <w:t>Szalay</w:t>
      </w:r>
      <w:proofErr w:type="spellEnd"/>
      <w:r w:rsidR="003E44CA">
        <w:t xml:space="preserve"> et al. 2011)</w:t>
      </w:r>
      <w:r w:rsidRPr="00D376E9">
        <w:t>.</w:t>
      </w:r>
      <w:r>
        <w:t xml:space="preserve"> Increased private contributions are to the large extend the reaction to the pertaining fiscal instability of the health finance system in Slovakia – except for two or three years, the system is in permanent deficit, spending more resources than allocated (Tables 6 and 7 describe main economic data about Slovakia and its health care financing)</w:t>
      </w:r>
      <w:r w:rsidRPr="009B74D9">
        <w:t>.</w:t>
      </w:r>
    </w:p>
    <w:p w:rsidR="00F94336" w:rsidRDefault="00F94336" w:rsidP="008F3D88">
      <w:pPr>
        <w:pStyle w:val="NormlnUSA"/>
        <w:spacing w:before="0" w:line="360" w:lineRule="auto"/>
      </w:pPr>
    </w:p>
    <w:p w:rsidR="00F94336" w:rsidRPr="00DE0C50" w:rsidRDefault="00F94336" w:rsidP="00DE0C50">
      <w:pPr>
        <w:pStyle w:val="Popis"/>
        <w:rPr>
          <w:b w:val="0"/>
          <w:sz w:val="24"/>
          <w:szCs w:val="24"/>
          <w:lang w:val="en-US"/>
        </w:rPr>
      </w:pPr>
      <w:r w:rsidRPr="00DE0C50">
        <w:rPr>
          <w:b w:val="0"/>
          <w:sz w:val="24"/>
          <w:szCs w:val="24"/>
          <w:lang w:val="en-US"/>
        </w:rPr>
        <w:t>Table 6: Main Economic Indicators Slovakia (SK = Slovak Crowns; € = Euro)</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134"/>
        <w:gridCol w:w="1276"/>
        <w:gridCol w:w="1275"/>
        <w:gridCol w:w="1276"/>
        <w:gridCol w:w="1134"/>
      </w:tblGrid>
      <w:tr w:rsidR="00F94336" w:rsidRPr="005C4003" w:rsidTr="00A15789">
        <w:tc>
          <w:tcPr>
            <w:tcW w:w="2660" w:type="dxa"/>
          </w:tcPr>
          <w:p w:rsidR="00F94336" w:rsidRPr="005C4003" w:rsidRDefault="00F94336" w:rsidP="00A15789">
            <w:pPr>
              <w:jc w:val="center"/>
            </w:pPr>
          </w:p>
        </w:tc>
        <w:tc>
          <w:tcPr>
            <w:tcW w:w="1134" w:type="dxa"/>
          </w:tcPr>
          <w:p w:rsidR="00F94336" w:rsidRPr="005C4003" w:rsidRDefault="00F94336" w:rsidP="00A15789">
            <w:pPr>
              <w:jc w:val="center"/>
            </w:pPr>
            <w:r w:rsidRPr="005C4003">
              <w:t>1993</w:t>
            </w:r>
          </w:p>
        </w:tc>
        <w:tc>
          <w:tcPr>
            <w:tcW w:w="1276" w:type="dxa"/>
          </w:tcPr>
          <w:p w:rsidR="00F94336" w:rsidRPr="005C4003" w:rsidRDefault="00F94336" w:rsidP="00A15789">
            <w:pPr>
              <w:jc w:val="center"/>
            </w:pPr>
            <w:r w:rsidRPr="005C4003">
              <w:t>1995</w:t>
            </w:r>
          </w:p>
        </w:tc>
        <w:tc>
          <w:tcPr>
            <w:tcW w:w="1275" w:type="dxa"/>
          </w:tcPr>
          <w:p w:rsidR="00F94336" w:rsidRPr="005C4003" w:rsidRDefault="00F94336" w:rsidP="00A15789">
            <w:pPr>
              <w:jc w:val="center"/>
            </w:pPr>
            <w:r w:rsidRPr="005C4003">
              <w:t>2000</w:t>
            </w:r>
          </w:p>
        </w:tc>
        <w:tc>
          <w:tcPr>
            <w:tcW w:w="1276" w:type="dxa"/>
          </w:tcPr>
          <w:p w:rsidR="00F94336" w:rsidRPr="005C4003" w:rsidRDefault="00F94336" w:rsidP="00A15789">
            <w:pPr>
              <w:jc w:val="center"/>
            </w:pPr>
            <w:r w:rsidRPr="005C4003">
              <w:t>2005</w:t>
            </w:r>
          </w:p>
        </w:tc>
        <w:tc>
          <w:tcPr>
            <w:tcW w:w="1134" w:type="dxa"/>
          </w:tcPr>
          <w:p w:rsidR="00F94336" w:rsidRPr="005C4003" w:rsidRDefault="00F94336" w:rsidP="00A15789">
            <w:pPr>
              <w:jc w:val="center"/>
            </w:pPr>
            <w:r w:rsidRPr="005C4003">
              <w:t>2010</w:t>
            </w:r>
          </w:p>
        </w:tc>
      </w:tr>
      <w:tr w:rsidR="00F94336" w:rsidRPr="005C4003" w:rsidTr="00A15789">
        <w:trPr>
          <w:trHeight w:val="217"/>
        </w:trPr>
        <w:tc>
          <w:tcPr>
            <w:tcW w:w="2660" w:type="dxa"/>
            <w:vMerge w:val="restart"/>
          </w:tcPr>
          <w:p w:rsidR="00F94336" w:rsidRPr="005C4003" w:rsidRDefault="00F94336" w:rsidP="00A15789">
            <w:r w:rsidRPr="005C4003">
              <w:t>GDP current prices (billions)</w:t>
            </w:r>
          </w:p>
        </w:tc>
        <w:tc>
          <w:tcPr>
            <w:tcW w:w="1134" w:type="dxa"/>
            <w:vMerge w:val="restart"/>
          </w:tcPr>
          <w:p w:rsidR="00F94336" w:rsidRPr="005C4003" w:rsidRDefault="00F94336" w:rsidP="00A15789">
            <w:pPr>
              <w:jc w:val="right"/>
            </w:pPr>
            <w:r w:rsidRPr="005C4003">
              <w:t>SK 411</w:t>
            </w:r>
          </w:p>
        </w:tc>
        <w:tc>
          <w:tcPr>
            <w:tcW w:w="1276" w:type="dxa"/>
            <w:vMerge w:val="restart"/>
          </w:tcPr>
          <w:p w:rsidR="00F94336" w:rsidRPr="005C4003" w:rsidRDefault="00F94336" w:rsidP="00A15789">
            <w:pPr>
              <w:jc w:val="right"/>
            </w:pPr>
            <w:r w:rsidRPr="005C4003">
              <w:t>SK 577</w:t>
            </w:r>
          </w:p>
        </w:tc>
        <w:tc>
          <w:tcPr>
            <w:tcW w:w="1275" w:type="dxa"/>
          </w:tcPr>
          <w:p w:rsidR="00F94336" w:rsidRPr="005C4003" w:rsidRDefault="00F94336" w:rsidP="00A15789">
            <w:pPr>
              <w:jc w:val="right"/>
            </w:pPr>
            <w:r w:rsidRPr="005C4003">
              <w:t>SK 934</w:t>
            </w:r>
          </w:p>
        </w:tc>
        <w:tc>
          <w:tcPr>
            <w:tcW w:w="1276" w:type="dxa"/>
          </w:tcPr>
          <w:p w:rsidR="00F94336" w:rsidRPr="005C4003" w:rsidRDefault="00F94336" w:rsidP="00A15789">
            <w:pPr>
              <w:jc w:val="right"/>
            </w:pPr>
            <w:r w:rsidRPr="005C4003">
              <w:t>SK 1,450</w:t>
            </w:r>
          </w:p>
        </w:tc>
        <w:tc>
          <w:tcPr>
            <w:tcW w:w="1134" w:type="dxa"/>
            <w:vMerge w:val="restart"/>
          </w:tcPr>
          <w:p w:rsidR="00F94336" w:rsidRPr="005C4003" w:rsidRDefault="00F94336" w:rsidP="00A15789">
            <w:pPr>
              <w:jc w:val="right"/>
            </w:pPr>
          </w:p>
          <w:p w:rsidR="00F94336" w:rsidRPr="005C4003" w:rsidRDefault="00F94336" w:rsidP="00A15789">
            <w:pPr>
              <w:jc w:val="right"/>
            </w:pPr>
            <w:r w:rsidRPr="005C4003">
              <w:t>€ 65.9</w:t>
            </w:r>
          </w:p>
        </w:tc>
      </w:tr>
      <w:tr w:rsidR="00F94336" w:rsidRPr="005C4003" w:rsidTr="00A15789">
        <w:trPr>
          <w:trHeight w:val="167"/>
        </w:trPr>
        <w:tc>
          <w:tcPr>
            <w:tcW w:w="2660" w:type="dxa"/>
            <w:vMerge/>
          </w:tcPr>
          <w:p w:rsidR="00F94336" w:rsidRPr="005C4003" w:rsidRDefault="00F94336" w:rsidP="00A15789"/>
        </w:tc>
        <w:tc>
          <w:tcPr>
            <w:tcW w:w="1134" w:type="dxa"/>
            <w:vMerge/>
          </w:tcPr>
          <w:p w:rsidR="00F94336" w:rsidRPr="005C4003" w:rsidRDefault="00F94336" w:rsidP="00A15789">
            <w:pPr>
              <w:jc w:val="right"/>
            </w:pPr>
          </w:p>
        </w:tc>
        <w:tc>
          <w:tcPr>
            <w:tcW w:w="1276" w:type="dxa"/>
            <w:vMerge/>
          </w:tcPr>
          <w:p w:rsidR="00F94336" w:rsidRPr="005C4003" w:rsidRDefault="00F94336" w:rsidP="00A15789">
            <w:pPr>
              <w:jc w:val="right"/>
            </w:pPr>
          </w:p>
        </w:tc>
        <w:tc>
          <w:tcPr>
            <w:tcW w:w="1275" w:type="dxa"/>
          </w:tcPr>
          <w:p w:rsidR="00F94336" w:rsidRPr="005C4003" w:rsidRDefault="00F94336" w:rsidP="00A15789">
            <w:pPr>
              <w:jc w:val="right"/>
            </w:pPr>
            <w:r w:rsidRPr="005C4003">
              <w:t>€ 31.2</w:t>
            </w:r>
          </w:p>
        </w:tc>
        <w:tc>
          <w:tcPr>
            <w:tcW w:w="1276" w:type="dxa"/>
          </w:tcPr>
          <w:p w:rsidR="00F94336" w:rsidRPr="005C4003" w:rsidRDefault="00F94336" w:rsidP="00A15789">
            <w:pPr>
              <w:jc w:val="right"/>
            </w:pPr>
            <w:r w:rsidRPr="005C4003">
              <w:t>€ 49.3</w:t>
            </w:r>
          </w:p>
        </w:tc>
        <w:tc>
          <w:tcPr>
            <w:tcW w:w="1134" w:type="dxa"/>
            <w:vMerge/>
          </w:tcPr>
          <w:p w:rsidR="00F94336" w:rsidRPr="005C4003" w:rsidRDefault="00F94336" w:rsidP="00A15789">
            <w:pPr>
              <w:jc w:val="right"/>
            </w:pPr>
          </w:p>
        </w:tc>
      </w:tr>
      <w:tr w:rsidR="00F94336" w:rsidRPr="005C4003" w:rsidTr="00A15789">
        <w:trPr>
          <w:trHeight w:val="167"/>
        </w:trPr>
        <w:tc>
          <w:tcPr>
            <w:tcW w:w="2660" w:type="dxa"/>
            <w:vMerge w:val="restart"/>
          </w:tcPr>
          <w:p w:rsidR="00F94336" w:rsidRPr="005C4003" w:rsidRDefault="00F94336" w:rsidP="00A15789">
            <w:r w:rsidRPr="005C4003">
              <w:t xml:space="preserve">GDP per capita </w:t>
            </w:r>
          </w:p>
          <w:p w:rsidR="00F94336" w:rsidRPr="005C4003" w:rsidRDefault="00F94336" w:rsidP="00A15789">
            <w:r w:rsidRPr="005C4003">
              <w:t>(thousands)</w:t>
            </w:r>
          </w:p>
        </w:tc>
        <w:tc>
          <w:tcPr>
            <w:tcW w:w="1134" w:type="dxa"/>
            <w:vMerge w:val="restart"/>
          </w:tcPr>
          <w:p w:rsidR="00F94336" w:rsidRPr="005C4003" w:rsidRDefault="00F94336" w:rsidP="00A15789">
            <w:pPr>
              <w:jc w:val="right"/>
            </w:pPr>
            <w:r w:rsidRPr="005C4003">
              <w:t>SK 76.4</w:t>
            </w:r>
          </w:p>
        </w:tc>
        <w:tc>
          <w:tcPr>
            <w:tcW w:w="1276" w:type="dxa"/>
            <w:vMerge w:val="restart"/>
          </w:tcPr>
          <w:p w:rsidR="00F94336" w:rsidRPr="005C4003" w:rsidRDefault="00F94336" w:rsidP="00A15789">
            <w:pPr>
              <w:jc w:val="right"/>
            </w:pPr>
            <w:r w:rsidRPr="005C4003">
              <w:t>SK 107.3</w:t>
            </w:r>
          </w:p>
        </w:tc>
        <w:tc>
          <w:tcPr>
            <w:tcW w:w="1275" w:type="dxa"/>
          </w:tcPr>
          <w:p w:rsidR="00F94336" w:rsidRPr="005C4003" w:rsidRDefault="00F94336" w:rsidP="00A15789">
            <w:pPr>
              <w:jc w:val="right"/>
            </w:pPr>
            <w:r w:rsidRPr="005C4003">
              <w:t>SK 172.9</w:t>
            </w:r>
          </w:p>
        </w:tc>
        <w:tc>
          <w:tcPr>
            <w:tcW w:w="1276" w:type="dxa"/>
          </w:tcPr>
          <w:p w:rsidR="00F94336" w:rsidRPr="005C4003" w:rsidRDefault="00F94336" w:rsidP="00A15789">
            <w:pPr>
              <w:jc w:val="right"/>
            </w:pPr>
            <w:r w:rsidRPr="005C4003">
              <w:t>SK 269.1</w:t>
            </w:r>
          </w:p>
        </w:tc>
        <w:tc>
          <w:tcPr>
            <w:tcW w:w="1134" w:type="dxa"/>
            <w:vMerge w:val="restart"/>
          </w:tcPr>
          <w:p w:rsidR="00F94336" w:rsidRPr="005C4003" w:rsidRDefault="00F94336" w:rsidP="00A15789">
            <w:pPr>
              <w:jc w:val="right"/>
            </w:pPr>
          </w:p>
          <w:p w:rsidR="00F94336" w:rsidRPr="005C4003" w:rsidRDefault="00F94336" w:rsidP="00A15789">
            <w:pPr>
              <w:jc w:val="right"/>
            </w:pPr>
            <w:r w:rsidRPr="005C4003">
              <w:t>€ 12.1</w:t>
            </w:r>
          </w:p>
        </w:tc>
      </w:tr>
      <w:tr w:rsidR="00F94336" w:rsidRPr="005C4003" w:rsidTr="00A15789">
        <w:trPr>
          <w:trHeight w:val="299"/>
        </w:trPr>
        <w:tc>
          <w:tcPr>
            <w:tcW w:w="2660" w:type="dxa"/>
            <w:vMerge/>
          </w:tcPr>
          <w:p w:rsidR="00F94336" w:rsidRPr="005C4003" w:rsidRDefault="00F94336" w:rsidP="00A15789"/>
        </w:tc>
        <w:tc>
          <w:tcPr>
            <w:tcW w:w="1134" w:type="dxa"/>
            <w:vMerge/>
          </w:tcPr>
          <w:p w:rsidR="00F94336" w:rsidRPr="005C4003" w:rsidRDefault="00F94336" w:rsidP="00A15789">
            <w:pPr>
              <w:jc w:val="right"/>
            </w:pPr>
          </w:p>
        </w:tc>
        <w:tc>
          <w:tcPr>
            <w:tcW w:w="1276" w:type="dxa"/>
            <w:vMerge/>
          </w:tcPr>
          <w:p w:rsidR="00F94336" w:rsidRPr="005C4003" w:rsidRDefault="00F94336" w:rsidP="00A15789">
            <w:pPr>
              <w:jc w:val="right"/>
            </w:pPr>
          </w:p>
        </w:tc>
        <w:tc>
          <w:tcPr>
            <w:tcW w:w="1275" w:type="dxa"/>
          </w:tcPr>
          <w:p w:rsidR="00F94336" w:rsidRPr="005C4003" w:rsidRDefault="00F94336" w:rsidP="00A15789">
            <w:pPr>
              <w:jc w:val="right"/>
            </w:pPr>
            <w:r w:rsidRPr="005C4003">
              <w:t>€ 5.8</w:t>
            </w:r>
          </w:p>
        </w:tc>
        <w:tc>
          <w:tcPr>
            <w:tcW w:w="1276" w:type="dxa"/>
          </w:tcPr>
          <w:p w:rsidR="00F94336" w:rsidRPr="005C4003" w:rsidRDefault="00F94336" w:rsidP="00A15789">
            <w:pPr>
              <w:jc w:val="right"/>
            </w:pPr>
            <w:r w:rsidRPr="005C4003">
              <w:t>€ 9.2</w:t>
            </w:r>
          </w:p>
        </w:tc>
        <w:tc>
          <w:tcPr>
            <w:tcW w:w="1134" w:type="dxa"/>
            <w:vMerge/>
          </w:tcPr>
          <w:p w:rsidR="00F94336" w:rsidRPr="005C4003" w:rsidRDefault="00F94336" w:rsidP="00A15789">
            <w:pPr>
              <w:jc w:val="right"/>
            </w:pPr>
          </w:p>
        </w:tc>
      </w:tr>
      <w:tr w:rsidR="00F94336" w:rsidRPr="005C4003" w:rsidTr="00A15789">
        <w:tc>
          <w:tcPr>
            <w:tcW w:w="2660" w:type="dxa"/>
          </w:tcPr>
          <w:p w:rsidR="00F94336" w:rsidRPr="005C4003" w:rsidRDefault="00F94336" w:rsidP="00A15789">
            <w:r w:rsidRPr="005C4003">
              <w:t>Unemployment rate</w:t>
            </w:r>
          </w:p>
        </w:tc>
        <w:tc>
          <w:tcPr>
            <w:tcW w:w="1134" w:type="dxa"/>
          </w:tcPr>
          <w:p w:rsidR="00F94336" w:rsidRPr="005C4003" w:rsidRDefault="00F94336" w:rsidP="00A15789">
            <w:pPr>
              <w:jc w:val="right"/>
            </w:pPr>
            <w:r w:rsidRPr="005C4003">
              <w:t>12.2</w:t>
            </w:r>
          </w:p>
        </w:tc>
        <w:tc>
          <w:tcPr>
            <w:tcW w:w="1276" w:type="dxa"/>
          </w:tcPr>
          <w:p w:rsidR="00F94336" w:rsidRPr="005C4003" w:rsidRDefault="00F94336" w:rsidP="00A15789">
            <w:pPr>
              <w:jc w:val="right"/>
            </w:pPr>
            <w:r w:rsidRPr="005C4003">
              <w:t>13.1</w:t>
            </w:r>
          </w:p>
        </w:tc>
        <w:tc>
          <w:tcPr>
            <w:tcW w:w="1275" w:type="dxa"/>
          </w:tcPr>
          <w:p w:rsidR="00F94336" w:rsidRPr="005C4003" w:rsidRDefault="00F94336" w:rsidP="00A15789">
            <w:pPr>
              <w:jc w:val="right"/>
            </w:pPr>
            <w:r w:rsidRPr="005C4003">
              <w:t>18.6</w:t>
            </w:r>
          </w:p>
        </w:tc>
        <w:tc>
          <w:tcPr>
            <w:tcW w:w="1276" w:type="dxa"/>
          </w:tcPr>
          <w:p w:rsidR="00F94336" w:rsidRPr="005C4003" w:rsidRDefault="00F94336" w:rsidP="00A15789">
            <w:pPr>
              <w:jc w:val="right"/>
            </w:pPr>
            <w:r w:rsidRPr="005C4003">
              <w:t>16.0</w:t>
            </w:r>
          </w:p>
        </w:tc>
        <w:tc>
          <w:tcPr>
            <w:tcW w:w="1134" w:type="dxa"/>
          </w:tcPr>
          <w:p w:rsidR="00F94336" w:rsidRPr="005C4003" w:rsidRDefault="00F94336" w:rsidP="00A15789">
            <w:pPr>
              <w:jc w:val="right"/>
            </w:pPr>
            <w:r w:rsidRPr="005C4003">
              <w:t>14.4</w:t>
            </w:r>
          </w:p>
        </w:tc>
      </w:tr>
      <w:tr w:rsidR="00F94336" w:rsidRPr="005C4003" w:rsidTr="00A15789">
        <w:trPr>
          <w:trHeight w:val="205"/>
        </w:trPr>
        <w:tc>
          <w:tcPr>
            <w:tcW w:w="2660" w:type="dxa"/>
            <w:vMerge w:val="restart"/>
          </w:tcPr>
          <w:p w:rsidR="00F94336" w:rsidRPr="005C4003" w:rsidRDefault="00F94336" w:rsidP="00A15789">
            <w:r w:rsidRPr="005C4003">
              <w:t>Average monthly income</w:t>
            </w:r>
          </w:p>
        </w:tc>
        <w:tc>
          <w:tcPr>
            <w:tcW w:w="1134" w:type="dxa"/>
            <w:vMerge w:val="restart"/>
          </w:tcPr>
          <w:p w:rsidR="00F94336" w:rsidRPr="005C4003" w:rsidRDefault="00F94336" w:rsidP="00A15789">
            <w:pPr>
              <w:jc w:val="right"/>
            </w:pPr>
            <w:r w:rsidRPr="005C4003">
              <w:t>SK 5,379</w:t>
            </w:r>
          </w:p>
        </w:tc>
        <w:tc>
          <w:tcPr>
            <w:tcW w:w="1276" w:type="dxa"/>
            <w:vMerge w:val="restart"/>
          </w:tcPr>
          <w:p w:rsidR="00F94336" w:rsidRPr="005C4003" w:rsidRDefault="00F94336" w:rsidP="00A15789">
            <w:pPr>
              <w:jc w:val="right"/>
            </w:pPr>
            <w:r w:rsidRPr="005C4003">
              <w:t>SK 7,195</w:t>
            </w:r>
          </w:p>
        </w:tc>
        <w:tc>
          <w:tcPr>
            <w:tcW w:w="1275" w:type="dxa"/>
          </w:tcPr>
          <w:p w:rsidR="00F94336" w:rsidRPr="005C4003" w:rsidRDefault="00F94336" w:rsidP="00A15789">
            <w:pPr>
              <w:jc w:val="right"/>
            </w:pPr>
            <w:r w:rsidRPr="005C4003">
              <w:t>SK 11,430</w:t>
            </w:r>
          </w:p>
        </w:tc>
        <w:tc>
          <w:tcPr>
            <w:tcW w:w="1276" w:type="dxa"/>
          </w:tcPr>
          <w:p w:rsidR="00F94336" w:rsidRPr="005C4003" w:rsidRDefault="00F94336" w:rsidP="00B64E3A">
            <w:r w:rsidRPr="005C4003">
              <w:t>SK 17,274</w:t>
            </w:r>
          </w:p>
        </w:tc>
        <w:tc>
          <w:tcPr>
            <w:tcW w:w="1134" w:type="dxa"/>
            <w:vMerge w:val="restart"/>
          </w:tcPr>
          <w:p w:rsidR="00F94336" w:rsidRPr="005C4003" w:rsidRDefault="00F94336" w:rsidP="00A15789">
            <w:pPr>
              <w:jc w:val="right"/>
            </w:pPr>
          </w:p>
          <w:p w:rsidR="00F94336" w:rsidRPr="005C4003" w:rsidRDefault="00F94336" w:rsidP="00A15789">
            <w:pPr>
              <w:jc w:val="right"/>
            </w:pPr>
            <w:r w:rsidRPr="005C4003">
              <w:t>€ 769.0</w:t>
            </w:r>
          </w:p>
        </w:tc>
      </w:tr>
      <w:tr w:rsidR="00F94336" w:rsidRPr="005C4003" w:rsidTr="00A15789">
        <w:trPr>
          <w:trHeight w:val="296"/>
        </w:trPr>
        <w:tc>
          <w:tcPr>
            <w:tcW w:w="2660" w:type="dxa"/>
            <w:vMerge/>
          </w:tcPr>
          <w:p w:rsidR="00F94336" w:rsidRPr="005C4003" w:rsidRDefault="00F94336" w:rsidP="00A15789"/>
        </w:tc>
        <w:tc>
          <w:tcPr>
            <w:tcW w:w="1134" w:type="dxa"/>
            <w:vMerge/>
          </w:tcPr>
          <w:p w:rsidR="00F94336" w:rsidRPr="005C4003" w:rsidRDefault="00F94336" w:rsidP="00A15789">
            <w:pPr>
              <w:jc w:val="right"/>
            </w:pPr>
          </w:p>
        </w:tc>
        <w:tc>
          <w:tcPr>
            <w:tcW w:w="1276" w:type="dxa"/>
            <w:vMerge/>
          </w:tcPr>
          <w:p w:rsidR="00F94336" w:rsidRPr="005C4003" w:rsidRDefault="00F94336" w:rsidP="00A15789">
            <w:pPr>
              <w:jc w:val="right"/>
            </w:pPr>
          </w:p>
        </w:tc>
        <w:tc>
          <w:tcPr>
            <w:tcW w:w="1275" w:type="dxa"/>
          </w:tcPr>
          <w:p w:rsidR="00F94336" w:rsidRPr="005C4003" w:rsidRDefault="00F94336" w:rsidP="00A15789">
            <w:pPr>
              <w:jc w:val="right"/>
            </w:pPr>
            <w:r w:rsidRPr="005C4003">
              <w:t>€ 379.4</w:t>
            </w:r>
          </w:p>
        </w:tc>
        <w:tc>
          <w:tcPr>
            <w:tcW w:w="1276" w:type="dxa"/>
          </w:tcPr>
          <w:p w:rsidR="00F94336" w:rsidRPr="005C4003" w:rsidRDefault="00F94336" w:rsidP="00A15789">
            <w:pPr>
              <w:jc w:val="right"/>
            </w:pPr>
            <w:r w:rsidRPr="005C4003">
              <w:t>€ 573.4</w:t>
            </w:r>
          </w:p>
        </w:tc>
        <w:tc>
          <w:tcPr>
            <w:tcW w:w="1134" w:type="dxa"/>
            <w:vMerge/>
          </w:tcPr>
          <w:p w:rsidR="00F94336" w:rsidRPr="005C4003" w:rsidRDefault="00F94336" w:rsidP="00A15789">
            <w:pPr>
              <w:jc w:val="right"/>
            </w:pPr>
          </w:p>
        </w:tc>
      </w:tr>
      <w:tr w:rsidR="00F94336" w:rsidRPr="005C4003" w:rsidTr="00A15789">
        <w:tc>
          <w:tcPr>
            <w:tcW w:w="2660" w:type="dxa"/>
          </w:tcPr>
          <w:p w:rsidR="00F94336" w:rsidRPr="005C4003" w:rsidRDefault="00F94336" w:rsidP="00A15789">
            <w:r w:rsidRPr="005C4003">
              <w:t xml:space="preserve">Inflation (percent) </w:t>
            </w:r>
          </w:p>
        </w:tc>
        <w:tc>
          <w:tcPr>
            <w:tcW w:w="1134" w:type="dxa"/>
          </w:tcPr>
          <w:p w:rsidR="00F94336" w:rsidRPr="005C4003" w:rsidRDefault="00F94336" w:rsidP="00A15789">
            <w:pPr>
              <w:jc w:val="right"/>
            </w:pPr>
            <w:r w:rsidRPr="005C4003">
              <w:t>23.2</w:t>
            </w:r>
          </w:p>
        </w:tc>
        <w:tc>
          <w:tcPr>
            <w:tcW w:w="1276" w:type="dxa"/>
          </w:tcPr>
          <w:p w:rsidR="00F94336" w:rsidRPr="005C4003" w:rsidRDefault="00F94336" w:rsidP="00A15789">
            <w:pPr>
              <w:jc w:val="right"/>
            </w:pPr>
            <w:r w:rsidRPr="005C4003">
              <w:t>9.9</w:t>
            </w:r>
          </w:p>
        </w:tc>
        <w:tc>
          <w:tcPr>
            <w:tcW w:w="1275" w:type="dxa"/>
          </w:tcPr>
          <w:p w:rsidR="00F94336" w:rsidRPr="005C4003" w:rsidRDefault="00F94336" w:rsidP="00A15789">
            <w:pPr>
              <w:jc w:val="right"/>
            </w:pPr>
            <w:r w:rsidRPr="005C4003">
              <w:t>12.0</w:t>
            </w:r>
          </w:p>
        </w:tc>
        <w:tc>
          <w:tcPr>
            <w:tcW w:w="1276" w:type="dxa"/>
          </w:tcPr>
          <w:p w:rsidR="00F94336" w:rsidRPr="005C4003" w:rsidRDefault="00F94336" w:rsidP="00A15789">
            <w:pPr>
              <w:jc w:val="right"/>
            </w:pPr>
            <w:r w:rsidRPr="005C4003">
              <w:t>2.7</w:t>
            </w:r>
          </w:p>
        </w:tc>
        <w:tc>
          <w:tcPr>
            <w:tcW w:w="1134" w:type="dxa"/>
          </w:tcPr>
          <w:p w:rsidR="00F94336" w:rsidRPr="005C4003" w:rsidRDefault="00F94336" w:rsidP="00A15789">
            <w:pPr>
              <w:jc w:val="right"/>
            </w:pPr>
            <w:r w:rsidRPr="005C4003">
              <w:t>1.0</w:t>
            </w:r>
          </w:p>
        </w:tc>
      </w:tr>
    </w:tbl>
    <w:p w:rsidR="00F94336" w:rsidRPr="000541C1" w:rsidRDefault="00F94336" w:rsidP="00B64E3A">
      <w:r w:rsidRPr="000541C1">
        <w:t>Sou</w:t>
      </w:r>
      <w:r>
        <w:t>rce: Nemec, 2013, p. 195</w:t>
      </w:r>
    </w:p>
    <w:p w:rsidR="00F94336" w:rsidRDefault="00F94336" w:rsidP="008F3D88">
      <w:pPr>
        <w:pStyle w:val="NormlnUSA"/>
        <w:spacing w:before="0" w:line="360" w:lineRule="auto"/>
      </w:pPr>
    </w:p>
    <w:p w:rsidR="00F94336" w:rsidRPr="005C4003" w:rsidRDefault="00F94336" w:rsidP="00B64E3A">
      <w:pPr>
        <w:pStyle w:val="Popis"/>
        <w:rPr>
          <w:b w:val="0"/>
          <w:sz w:val="24"/>
          <w:szCs w:val="24"/>
          <w:lang w:val="en-US"/>
        </w:rPr>
      </w:pPr>
      <w:r w:rsidRPr="005C4003">
        <w:rPr>
          <w:b w:val="0"/>
          <w:sz w:val="24"/>
          <w:szCs w:val="24"/>
          <w:lang w:val="en-US"/>
        </w:rPr>
        <w:t xml:space="preserve">Table </w:t>
      </w:r>
      <w:r>
        <w:rPr>
          <w:b w:val="0"/>
          <w:sz w:val="24"/>
          <w:szCs w:val="24"/>
          <w:lang w:val="en-US"/>
        </w:rPr>
        <w:t>7</w:t>
      </w:r>
      <w:r w:rsidRPr="005C4003">
        <w:rPr>
          <w:b w:val="0"/>
          <w:sz w:val="24"/>
          <w:szCs w:val="24"/>
          <w:lang w:val="en-US"/>
        </w:rPr>
        <w:t>: Resources for Health Care</w:t>
      </w:r>
      <w:r>
        <w:rPr>
          <w:b w:val="0"/>
          <w:sz w:val="24"/>
          <w:szCs w:val="24"/>
          <w:lang w:val="en-US"/>
        </w:rPr>
        <w:t xml:space="preserve"> Slovakia </w:t>
      </w:r>
      <w:r w:rsidRPr="005C4003">
        <w:rPr>
          <w:b w:val="0"/>
          <w:sz w:val="24"/>
          <w:szCs w:val="24"/>
          <w:lang w:val="en-US"/>
        </w:rPr>
        <w:t>(billions, 1</w:t>
      </w:r>
      <w:r w:rsidRPr="005C4003">
        <w:rPr>
          <w:rFonts w:eastAsia="MS Mincho"/>
          <w:b w:val="0"/>
          <w:sz w:val="24"/>
          <w:szCs w:val="24"/>
          <w:lang w:val="en-US"/>
        </w:rPr>
        <w:t>€=30</w:t>
      </w:r>
      <w:proofErr w:type="gramStart"/>
      <w:r w:rsidRPr="005C4003">
        <w:rPr>
          <w:rFonts w:eastAsia="MS Mincho"/>
          <w:b w:val="0"/>
          <w:sz w:val="24"/>
          <w:szCs w:val="24"/>
          <w:lang w:val="en-US"/>
        </w:rPr>
        <w:t>,1</w:t>
      </w:r>
      <w:proofErr w:type="gramEnd"/>
      <w:r w:rsidRPr="005C4003">
        <w:rPr>
          <w:rFonts w:eastAsia="MS Mincho"/>
          <w:b w:val="0"/>
          <w:sz w:val="24"/>
          <w:szCs w:val="24"/>
          <w:lang w:val="en-US"/>
        </w:rPr>
        <w:t xml:space="preserve"> SKK</w:t>
      </w:r>
      <w:r w:rsidRPr="005C4003">
        <w:rPr>
          <w:b w:val="0"/>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1"/>
        <w:gridCol w:w="1251"/>
        <w:gridCol w:w="1248"/>
        <w:gridCol w:w="1393"/>
        <w:gridCol w:w="1447"/>
        <w:gridCol w:w="1357"/>
      </w:tblGrid>
      <w:tr w:rsidR="00F94336" w:rsidRPr="000541C1" w:rsidTr="000541C1">
        <w:tc>
          <w:tcPr>
            <w:tcW w:w="2591" w:type="dxa"/>
          </w:tcPr>
          <w:p w:rsidR="00F94336" w:rsidRPr="000541C1" w:rsidRDefault="00F94336" w:rsidP="000541C1">
            <w:pPr>
              <w:pStyle w:val="Obyajntext"/>
              <w:rPr>
                <w:rFonts w:ascii="Times New Roman" w:eastAsia="MS Mincho" w:hAnsi="Times New Roman"/>
                <w:sz w:val="24"/>
                <w:szCs w:val="24"/>
              </w:rPr>
            </w:pPr>
          </w:p>
        </w:tc>
        <w:tc>
          <w:tcPr>
            <w:tcW w:w="1251"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1995</w:t>
            </w:r>
          </w:p>
        </w:tc>
        <w:tc>
          <w:tcPr>
            <w:tcW w:w="1248"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2000</w:t>
            </w:r>
          </w:p>
        </w:tc>
        <w:tc>
          <w:tcPr>
            <w:tcW w:w="1393"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2005</w:t>
            </w:r>
          </w:p>
        </w:tc>
        <w:tc>
          <w:tcPr>
            <w:tcW w:w="1447"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2008</w:t>
            </w:r>
          </w:p>
        </w:tc>
        <w:tc>
          <w:tcPr>
            <w:tcW w:w="1357"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2010</w:t>
            </w:r>
          </w:p>
        </w:tc>
      </w:tr>
      <w:tr w:rsidR="00F94336" w:rsidRPr="005C4003" w:rsidTr="000541C1">
        <w:tc>
          <w:tcPr>
            <w:tcW w:w="2591" w:type="dxa"/>
            <w:vMerge w:val="restart"/>
          </w:tcPr>
          <w:p w:rsidR="00F94336" w:rsidRPr="005C4003" w:rsidRDefault="00F94336" w:rsidP="00A15789">
            <w:pPr>
              <w:pStyle w:val="Obyajntext"/>
              <w:rPr>
                <w:rFonts w:ascii="Times New Roman" w:eastAsia="MS Mincho" w:hAnsi="Times New Roman"/>
                <w:sz w:val="24"/>
                <w:szCs w:val="24"/>
              </w:rPr>
            </w:pPr>
            <w:r w:rsidRPr="005C4003">
              <w:rPr>
                <w:rFonts w:ascii="Times New Roman" w:eastAsia="MS Mincho" w:hAnsi="Times New Roman"/>
                <w:sz w:val="24"/>
                <w:szCs w:val="24"/>
              </w:rPr>
              <w:t>Health Insurance</w:t>
            </w:r>
          </w:p>
        </w:tc>
        <w:tc>
          <w:tcPr>
            <w:tcW w:w="1251" w:type="dxa"/>
            <w:vMerge w:val="restart"/>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SK20.1</w:t>
            </w:r>
          </w:p>
        </w:tc>
        <w:tc>
          <w:tcPr>
            <w:tcW w:w="1248" w:type="dxa"/>
            <w:vMerge w:val="restart"/>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SK35.1</w:t>
            </w:r>
          </w:p>
        </w:tc>
        <w:tc>
          <w:tcPr>
            <w:tcW w:w="1393"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SK72.2</w:t>
            </w:r>
          </w:p>
        </w:tc>
        <w:tc>
          <w:tcPr>
            <w:tcW w:w="144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SK99.3</w:t>
            </w:r>
          </w:p>
        </w:tc>
        <w:tc>
          <w:tcPr>
            <w:tcW w:w="135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SK102.3</w:t>
            </w:r>
          </w:p>
        </w:tc>
      </w:tr>
      <w:tr w:rsidR="00F94336" w:rsidRPr="005C4003" w:rsidTr="000541C1">
        <w:tc>
          <w:tcPr>
            <w:tcW w:w="2591" w:type="dxa"/>
            <w:vMerge/>
          </w:tcPr>
          <w:p w:rsidR="00F94336" w:rsidRPr="005C4003" w:rsidRDefault="00F94336" w:rsidP="00A15789">
            <w:pPr>
              <w:pStyle w:val="Obyajntext"/>
              <w:rPr>
                <w:rFonts w:ascii="Times New Roman" w:eastAsia="MS Mincho" w:hAnsi="Times New Roman"/>
                <w:sz w:val="24"/>
                <w:szCs w:val="24"/>
              </w:rPr>
            </w:pPr>
          </w:p>
        </w:tc>
        <w:tc>
          <w:tcPr>
            <w:tcW w:w="1251" w:type="dxa"/>
            <w:vMerge/>
          </w:tcPr>
          <w:p w:rsidR="00F94336" w:rsidRPr="005C4003" w:rsidRDefault="00F94336" w:rsidP="00A15789">
            <w:pPr>
              <w:pStyle w:val="Obyajntext"/>
              <w:jc w:val="center"/>
              <w:rPr>
                <w:rFonts w:ascii="Times New Roman" w:eastAsia="MS Mincho" w:hAnsi="Times New Roman"/>
                <w:sz w:val="24"/>
                <w:szCs w:val="24"/>
              </w:rPr>
            </w:pPr>
          </w:p>
        </w:tc>
        <w:tc>
          <w:tcPr>
            <w:tcW w:w="1248" w:type="dxa"/>
            <w:vMerge/>
          </w:tcPr>
          <w:p w:rsidR="00F94336" w:rsidRPr="005C4003" w:rsidRDefault="00F94336" w:rsidP="00A15789">
            <w:pPr>
              <w:pStyle w:val="Obyajntext"/>
              <w:jc w:val="center"/>
              <w:rPr>
                <w:rFonts w:ascii="Times New Roman" w:eastAsia="MS Mincho" w:hAnsi="Times New Roman"/>
                <w:sz w:val="24"/>
                <w:szCs w:val="24"/>
              </w:rPr>
            </w:pPr>
          </w:p>
        </w:tc>
        <w:tc>
          <w:tcPr>
            <w:tcW w:w="1393"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€2.4</w:t>
            </w:r>
          </w:p>
        </w:tc>
        <w:tc>
          <w:tcPr>
            <w:tcW w:w="144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€3.3</w:t>
            </w:r>
          </w:p>
        </w:tc>
        <w:tc>
          <w:tcPr>
            <w:tcW w:w="135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€3.4</w:t>
            </w:r>
          </w:p>
        </w:tc>
      </w:tr>
      <w:tr w:rsidR="00F94336" w:rsidRPr="005C4003" w:rsidTr="000541C1">
        <w:tc>
          <w:tcPr>
            <w:tcW w:w="2591" w:type="dxa"/>
            <w:vMerge w:val="restart"/>
          </w:tcPr>
          <w:p w:rsidR="00F94336" w:rsidRPr="005C4003" w:rsidRDefault="00F94336" w:rsidP="00A15789">
            <w:pPr>
              <w:pStyle w:val="Obyajntext"/>
              <w:rPr>
                <w:rFonts w:ascii="Times New Roman" w:eastAsia="MS Mincho" w:hAnsi="Times New Roman"/>
                <w:sz w:val="24"/>
                <w:szCs w:val="24"/>
              </w:rPr>
            </w:pPr>
            <w:r w:rsidRPr="005C4003">
              <w:rPr>
                <w:rFonts w:ascii="Times New Roman" w:eastAsia="MS Mincho" w:hAnsi="Times New Roman"/>
                <w:sz w:val="24"/>
                <w:szCs w:val="24"/>
              </w:rPr>
              <w:t>General Taxation</w:t>
            </w:r>
          </w:p>
        </w:tc>
        <w:tc>
          <w:tcPr>
            <w:tcW w:w="1251" w:type="dxa"/>
            <w:vMerge w:val="restart"/>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SK11.2</w:t>
            </w:r>
          </w:p>
        </w:tc>
        <w:tc>
          <w:tcPr>
            <w:tcW w:w="1248" w:type="dxa"/>
            <w:vMerge w:val="restart"/>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SK15.7</w:t>
            </w:r>
          </w:p>
        </w:tc>
        <w:tc>
          <w:tcPr>
            <w:tcW w:w="1393"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SK12.0</w:t>
            </w:r>
          </w:p>
        </w:tc>
        <w:tc>
          <w:tcPr>
            <w:tcW w:w="144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SK3.0</w:t>
            </w:r>
          </w:p>
        </w:tc>
        <w:tc>
          <w:tcPr>
            <w:tcW w:w="135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SK6.0</w:t>
            </w:r>
          </w:p>
        </w:tc>
      </w:tr>
      <w:tr w:rsidR="00F94336" w:rsidRPr="005C4003" w:rsidTr="000541C1">
        <w:tc>
          <w:tcPr>
            <w:tcW w:w="2591" w:type="dxa"/>
            <w:vMerge/>
          </w:tcPr>
          <w:p w:rsidR="00F94336" w:rsidRPr="005C4003" w:rsidRDefault="00F94336" w:rsidP="00A15789">
            <w:pPr>
              <w:pStyle w:val="Obyajntext"/>
              <w:rPr>
                <w:rFonts w:ascii="Times New Roman" w:eastAsia="MS Mincho" w:hAnsi="Times New Roman"/>
                <w:sz w:val="24"/>
                <w:szCs w:val="24"/>
              </w:rPr>
            </w:pPr>
          </w:p>
        </w:tc>
        <w:tc>
          <w:tcPr>
            <w:tcW w:w="1251" w:type="dxa"/>
            <w:vMerge/>
          </w:tcPr>
          <w:p w:rsidR="00F94336" w:rsidRPr="005C4003" w:rsidRDefault="00F94336" w:rsidP="00A15789">
            <w:pPr>
              <w:pStyle w:val="Obyajntext"/>
              <w:jc w:val="center"/>
              <w:rPr>
                <w:rFonts w:ascii="Times New Roman" w:eastAsia="MS Mincho" w:hAnsi="Times New Roman"/>
                <w:sz w:val="24"/>
                <w:szCs w:val="24"/>
              </w:rPr>
            </w:pPr>
          </w:p>
        </w:tc>
        <w:tc>
          <w:tcPr>
            <w:tcW w:w="1248" w:type="dxa"/>
            <w:vMerge/>
          </w:tcPr>
          <w:p w:rsidR="00F94336" w:rsidRPr="005C4003" w:rsidRDefault="00F94336" w:rsidP="00A15789">
            <w:pPr>
              <w:pStyle w:val="Obyajntext"/>
              <w:jc w:val="center"/>
              <w:rPr>
                <w:rFonts w:ascii="Times New Roman" w:eastAsia="MS Mincho" w:hAnsi="Times New Roman"/>
                <w:sz w:val="24"/>
                <w:szCs w:val="24"/>
              </w:rPr>
            </w:pPr>
          </w:p>
        </w:tc>
        <w:tc>
          <w:tcPr>
            <w:tcW w:w="1393"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€0.4</w:t>
            </w:r>
          </w:p>
        </w:tc>
        <w:tc>
          <w:tcPr>
            <w:tcW w:w="144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€0.1</w:t>
            </w:r>
          </w:p>
        </w:tc>
        <w:tc>
          <w:tcPr>
            <w:tcW w:w="135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€0.2</w:t>
            </w:r>
          </w:p>
        </w:tc>
      </w:tr>
      <w:tr w:rsidR="00F94336" w:rsidRPr="005C4003" w:rsidTr="000541C1">
        <w:tc>
          <w:tcPr>
            <w:tcW w:w="2591" w:type="dxa"/>
            <w:vMerge w:val="restart"/>
          </w:tcPr>
          <w:p w:rsidR="00F94336" w:rsidRPr="005C4003" w:rsidRDefault="00F94336" w:rsidP="00A15789">
            <w:pPr>
              <w:pStyle w:val="Obyajntext"/>
              <w:rPr>
                <w:rFonts w:ascii="Times New Roman" w:eastAsia="MS Mincho" w:hAnsi="Times New Roman"/>
                <w:sz w:val="24"/>
                <w:szCs w:val="24"/>
              </w:rPr>
            </w:pPr>
            <w:r w:rsidRPr="005C4003">
              <w:rPr>
                <w:rFonts w:ascii="Times New Roman" w:eastAsia="MS Mincho" w:hAnsi="Times New Roman"/>
                <w:sz w:val="24"/>
                <w:szCs w:val="24"/>
              </w:rPr>
              <w:t>Direct Payments</w:t>
            </w:r>
          </w:p>
        </w:tc>
        <w:tc>
          <w:tcPr>
            <w:tcW w:w="1251" w:type="dxa"/>
            <w:vMerge w:val="restart"/>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SK1.8</w:t>
            </w:r>
          </w:p>
        </w:tc>
        <w:tc>
          <w:tcPr>
            <w:tcW w:w="1248" w:type="dxa"/>
            <w:vMerge w:val="restart"/>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SK5.9</w:t>
            </w:r>
          </w:p>
        </w:tc>
        <w:tc>
          <w:tcPr>
            <w:tcW w:w="1393"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SK21.1</w:t>
            </w:r>
          </w:p>
        </w:tc>
        <w:tc>
          <w:tcPr>
            <w:tcW w:w="144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SK30.1</w:t>
            </w:r>
          </w:p>
        </w:tc>
        <w:tc>
          <w:tcPr>
            <w:tcW w:w="135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SK33.1</w:t>
            </w:r>
          </w:p>
        </w:tc>
      </w:tr>
      <w:tr w:rsidR="00F94336" w:rsidRPr="005C4003" w:rsidTr="000541C1">
        <w:tc>
          <w:tcPr>
            <w:tcW w:w="2591" w:type="dxa"/>
            <w:vMerge/>
          </w:tcPr>
          <w:p w:rsidR="00F94336" w:rsidRPr="005C4003" w:rsidRDefault="00F94336" w:rsidP="00A15789">
            <w:pPr>
              <w:pStyle w:val="Obyajntext"/>
              <w:rPr>
                <w:rFonts w:ascii="Times New Roman" w:eastAsia="MS Mincho" w:hAnsi="Times New Roman"/>
                <w:sz w:val="24"/>
                <w:szCs w:val="24"/>
              </w:rPr>
            </w:pPr>
          </w:p>
        </w:tc>
        <w:tc>
          <w:tcPr>
            <w:tcW w:w="1251" w:type="dxa"/>
            <w:vMerge/>
          </w:tcPr>
          <w:p w:rsidR="00F94336" w:rsidRPr="005C4003" w:rsidRDefault="00F94336" w:rsidP="00A15789">
            <w:pPr>
              <w:pStyle w:val="Obyajntext"/>
              <w:jc w:val="center"/>
              <w:rPr>
                <w:rFonts w:ascii="Times New Roman" w:eastAsia="MS Mincho" w:hAnsi="Times New Roman"/>
                <w:sz w:val="24"/>
                <w:szCs w:val="24"/>
              </w:rPr>
            </w:pPr>
          </w:p>
        </w:tc>
        <w:tc>
          <w:tcPr>
            <w:tcW w:w="1248" w:type="dxa"/>
            <w:vMerge/>
          </w:tcPr>
          <w:p w:rsidR="00F94336" w:rsidRPr="005C4003" w:rsidRDefault="00F94336" w:rsidP="00A15789">
            <w:pPr>
              <w:pStyle w:val="Obyajntext"/>
              <w:jc w:val="center"/>
              <w:rPr>
                <w:rFonts w:ascii="Times New Roman" w:eastAsia="MS Mincho" w:hAnsi="Times New Roman"/>
                <w:sz w:val="24"/>
                <w:szCs w:val="24"/>
              </w:rPr>
            </w:pPr>
          </w:p>
        </w:tc>
        <w:tc>
          <w:tcPr>
            <w:tcW w:w="1393"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€0.7</w:t>
            </w:r>
          </w:p>
        </w:tc>
        <w:tc>
          <w:tcPr>
            <w:tcW w:w="144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€1.0</w:t>
            </w:r>
          </w:p>
        </w:tc>
        <w:tc>
          <w:tcPr>
            <w:tcW w:w="1357" w:type="dxa"/>
          </w:tcPr>
          <w:p w:rsidR="00F94336" w:rsidRPr="005C4003" w:rsidRDefault="00F94336" w:rsidP="00A15789">
            <w:pPr>
              <w:pStyle w:val="Obyajntext"/>
              <w:jc w:val="center"/>
              <w:rPr>
                <w:rFonts w:ascii="Times New Roman" w:eastAsia="MS Mincho" w:hAnsi="Times New Roman"/>
                <w:sz w:val="24"/>
                <w:szCs w:val="24"/>
              </w:rPr>
            </w:pPr>
            <w:r w:rsidRPr="005C4003">
              <w:rPr>
                <w:rFonts w:ascii="Times New Roman" w:eastAsia="MS Mincho" w:hAnsi="Times New Roman"/>
                <w:sz w:val="24"/>
                <w:szCs w:val="24"/>
              </w:rPr>
              <w:t>€1.1</w:t>
            </w:r>
          </w:p>
        </w:tc>
      </w:tr>
      <w:tr w:rsidR="00F94336" w:rsidRPr="000541C1" w:rsidTr="000541C1">
        <w:tc>
          <w:tcPr>
            <w:tcW w:w="2591" w:type="dxa"/>
            <w:vMerge w:val="restart"/>
          </w:tcPr>
          <w:p w:rsidR="00F94336" w:rsidRPr="000541C1" w:rsidRDefault="00F94336" w:rsidP="000541C1">
            <w:pPr>
              <w:pStyle w:val="Obyajntext"/>
              <w:rPr>
                <w:rFonts w:ascii="Times New Roman" w:eastAsia="MS Mincho" w:hAnsi="Times New Roman"/>
                <w:sz w:val="24"/>
                <w:szCs w:val="24"/>
              </w:rPr>
            </w:pPr>
            <w:r w:rsidRPr="000541C1">
              <w:rPr>
                <w:rFonts w:ascii="Times New Roman" w:eastAsia="MS Mincho" w:hAnsi="Times New Roman"/>
                <w:sz w:val="24"/>
                <w:szCs w:val="24"/>
              </w:rPr>
              <w:t>Total</w:t>
            </w:r>
          </w:p>
        </w:tc>
        <w:tc>
          <w:tcPr>
            <w:tcW w:w="1251" w:type="dxa"/>
            <w:vMerge w:val="restart"/>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SK33.1</w:t>
            </w:r>
          </w:p>
        </w:tc>
        <w:tc>
          <w:tcPr>
            <w:tcW w:w="1248" w:type="dxa"/>
            <w:vMerge w:val="restart"/>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SK56.7</w:t>
            </w:r>
          </w:p>
        </w:tc>
        <w:tc>
          <w:tcPr>
            <w:tcW w:w="1393"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SK105.3</w:t>
            </w:r>
          </w:p>
        </w:tc>
        <w:tc>
          <w:tcPr>
            <w:tcW w:w="144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SK132.4</w:t>
            </w:r>
          </w:p>
        </w:tc>
        <w:tc>
          <w:tcPr>
            <w:tcW w:w="135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SK141.5</w:t>
            </w:r>
          </w:p>
        </w:tc>
      </w:tr>
      <w:tr w:rsidR="00F94336" w:rsidRPr="000541C1" w:rsidTr="000541C1">
        <w:tc>
          <w:tcPr>
            <w:tcW w:w="2591" w:type="dxa"/>
            <w:vMerge/>
          </w:tcPr>
          <w:p w:rsidR="00F94336" w:rsidRPr="000541C1" w:rsidRDefault="00F94336" w:rsidP="00A15789">
            <w:pPr>
              <w:pStyle w:val="Obyajntext"/>
              <w:rPr>
                <w:rFonts w:ascii="Times New Roman" w:eastAsia="MS Mincho" w:hAnsi="Times New Roman"/>
                <w:sz w:val="24"/>
                <w:szCs w:val="24"/>
              </w:rPr>
            </w:pPr>
          </w:p>
        </w:tc>
        <w:tc>
          <w:tcPr>
            <w:tcW w:w="1251" w:type="dxa"/>
            <w:vMerge/>
          </w:tcPr>
          <w:p w:rsidR="00F94336" w:rsidRPr="000541C1" w:rsidRDefault="00F94336" w:rsidP="00A15789">
            <w:pPr>
              <w:pStyle w:val="Obyajntext"/>
              <w:jc w:val="center"/>
              <w:rPr>
                <w:rFonts w:ascii="Times New Roman" w:eastAsia="MS Mincho" w:hAnsi="Times New Roman"/>
                <w:sz w:val="24"/>
                <w:szCs w:val="24"/>
              </w:rPr>
            </w:pPr>
          </w:p>
        </w:tc>
        <w:tc>
          <w:tcPr>
            <w:tcW w:w="1248" w:type="dxa"/>
            <w:vMerge/>
          </w:tcPr>
          <w:p w:rsidR="00F94336" w:rsidRPr="000541C1" w:rsidRDefault="00F94336" w:rsidP="00A15789">
            <w:pPr>
              <w:pStyle w:val="Obyajntext"/>
              <w:jc w:val="center"/>
              <w:rPr>
                <w:rFonts w:ascii="Times New Roman" w:eastAsia="MS Mincho" w:hAnsi="Times New Roman"/>
                <w:sz w:val="24"/>
                <w:szCs w:val="24"/>
              </w:rPr>
            </w:pPr>
          </w:p>
        </w:tc>
        <w:tc>
          <w:tcPr>
            <w:tcW w:w="1393"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€3.5</w:t>
            </w:r>
          </w:p>
        </w:tc>
        <w:tc>
          <w:tcPr>
            <w:tcW w:w="144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€4.4</w:t>
            </w:r>
          </w:p>
        </w:tc>
        <w:tc>
          <w:tcPr>
            <w:tcW w:w="135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€4.7</w:t>
            </w:r>
          </w:p>
        </w:tc>
      </w:tr>
      <w:tr w:rsidR="00F94336" w:rsidRPr="000541C1" w:rsidTr="000541C1">
        <w:tc>
          <w:tcPr>
            <w:tcW w:w="2591"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Percent of GDP</w:t>
            </w:r>
          </w:p>
        </w:tc>
        <w:tc>
          <w:tcPr>
            <w:tcW w:w="1251"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5.7</w:t>
            </w:r>
          </w:p>
        </w:tc>
        <w:tc>
          <w:tcPr>
            <w:tcW w:w="1248"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6.1</w:t>
            </w:r>
          </w:p>
        </w:tc>
        <w:tc>
          <w:tcPr>
            <w:tcW w:w="1393"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7.2</w:t>
            </w:r>
          </w:p>
        </w:tc>
        <w:tc>
          <w:tcPr>
            <w:tcW w:w="144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6.5</w:t>
            </w:r>
          </w:p>
        </w:tc>
        <w:tc>
          <w:tcPr>
            <w:tcW w:w="135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7.3</w:t>
            </w:r>
          </w:p>
        </w:tc>
      </w:tr>
      <w:tr w:rsidR="00F94336" w:rsidRPr="000541C1" w:rsidTr="000541C1">
        <w:tc>
          <w:tcPr>
            <w:tcW w:w="2591" w:type="dxa"/>
          </w:tcPr>
          <w:p w:rsidR="00F94336" w:rsidRPr="000541C1" w:rsidRDefault="00F94336" w:rsidP="00A15789">
            <w:pPr>
              <w:pStyle w:val="Obyajntext"/>
              <w:rPr>
                <w:rFonts w:ascii="Times New Roman" w:eastAsia="MS Mincho" w:hAnsi="Times New Roman"/>
                <w:sz w:val="24"/>
                <w:szCs w:val="24"/>
              </w:rPr>
            </w:pPr>
            <w:r w:rsidRPr="000541C1">
              <w:rPr>
                <w:rFonts w:ascii="Times New Roman" w:eastAsia="MS Mincho" w:hAnsi="Times New Roman"/>
                <w:sz w:val="24"/>
                <w:szCs w:val="24"/>
              </w:rPr>
              <w:t>Balance of HC system (expenditures/revenues</w:t>
            </w:r>
          </w:p>
        </w:tc>
        <w:tc>
          <w:tcPr>
            <w:tcW w:w="1251"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hAnsi="Times New Roman"/>
                <w:sz w:val="24"/>
                <w:szCs w:val="24"/>
              </w:rPr>
              <w:t>-0.5</w:t>
            </w:r>
          </w:p>
        </w:tc>
        <w:tc>
          <w:tcPr>
            <w:tcW w:w="1248"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hAnsi="Times New Roman"/>
                <w:sz w:val="24"/>
                <w:szCs w:val="24"/>
              </w:rPr>
              <w:t>-7.9</w:t>
            </w:r>
          </w:p>
        </w:tc>
        <w:tc>
          <w:tcPr>
            <w:tcW w:w="1393"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Arial Unicode MS" w:hAnsi="Times New Roman"/>
                <w:sz w:val="24"/>
                <w:szCs w:val="24"/>
              </w:rPr>
              <w:t>-2.0</w:t>
            </w:r>
          </w:p>
        </w:tc>
        <w:tc>
          <w:tcPr>
            <w:tcW w:w="144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-3.1</w:t>
            </w:r>
          </w:p>
        </w:tc>
        <w:tc>
          <w:tcPr>
            <w:tcW w:w="1357" w:type="dxa"/>
          </w:tcPr>
          <w:p w:rsidR="00F94336" w:rsidRPr="000541C1" w:rsidRDefault="00F94336" w:rsidP="00A15789">
            <w:pPr>
              <w:pStyle w:val="Obyajntext"/>
              <w:jc w:val="center"/>
              <w:rPr>
                <w:rFonts w:ascii="Times New Roman" w:eastAsia="MS Mincho" w:hAnsi="Times New Roman"/>
                <w:sz w:val="24"/>
                <w:szCs w:val="24"/>
              </w:rPr>
            </w:pPr>
            <w:r w:rsidRPr="000541C1">
              <w:rPr>
                <w:rFonts w:ascii="Times New Roman" w:eastAsia="MS Mincho" w:hAnsi="Times New Roman"/>
                <w:sz w:val="24"/>
                <w:szCs w:val="24"/>
              </w:rPr>
              <w:t>-2.7</w:t>
            </w:r>
          </w:p>
        </w:tc>
      </w:tr>
    </w:tbl>
    <w:p w:rsidR="00F94336" w:rsidRPr="000541C1" w:rsidRDefault="00F94336" w:rsidP="000541C1">
      <w:r w:rsidRPr="000541C1">
        <w:t>Sou</w:t>
      </w:r>
      <w:r>
        <w:t>rce: Nemec, 2013, p. 195</w:t>
      </w:r>
    </w:p>
    <w:p w:rsidR="00F94336" w:rsidRPr="00D376E9" w:rsidRDefault="00F94336" w:rsidP="005274DE">
      <w:pPr>
        <w:pStyle w:val="NormlnUSA"/>
        <w:spacing w:before="0" w:after="120"/>
      </w:pPr>
    </w:p>
    <w:p w:rsidR="00F94336" w:rsidRPr="005C4003" w:rsidRDefault="00F94336" w:rsidP="008F3D88">
      <w:pPr>
        <w:pStyle w:val="NormlnUSA"/>
        <w:spacing w:before="0" w:line="360" w:lineRule="auto"/>
      </w:pPr>
      <w:r w:rsidRPr="005C4003">
        <w:t>In relative terms, compulsory social health insurance premiums are similar to many developed countries. Initially the level of the insurance premium was set at 13.7% of an income-related base and increased to 14% from 2002 onwards.  Limited collections in monetary terms are the result of two limits</w:t>
      </w:r>
      <w:r w:rsidR="003E44CA">
        <w:t xml:space="preserve"> (for details see </w:t>
      </w:r>
      <w:proofErr w:type="spellStart"/>
      <w:r w:rsidR="003E44CA">
        <w:t>Szalay</w:t>
      </w:r>
      <w:proofErr w:type="spellEnd"/>
      <w:r w:rsidR="003E44CA">
        <w:t>, 2011 or Nemec, 2013)</w:t>
      </w:r>
      <w:r w:rsidRPr="005C4003">
        <w:t>:</w:t>
      </w:r>
    </w:p>
    <w:p w:rsidR="00F94336" w:rsidRPr="005C4003" w:rsidRDefault="00F94336" w:rsidP="008F3D88">
      <w:pPr>
        <w:pStyle w:val="NormlnUSA"/>
        <w:numPr>
          <w:ilvl w:val="0"/>
          <w:numId w:val="25"/>
        </w:numPr>
        <w:spacing w:before="0" w:line="360" w:lineRule="auto"/>
      </w:pPr>
      <w:r w:rsidRPr="005C4003">
        <w:t>The state budget is expected to pay into the health insurance scheme for a large group of persons without regular income – a group representing about 3.5 million from a total of 5.5 million inhabitants.  The state funds this group of citizen at a very low level; Parliament sets the amount to be paid on a yearly basis when voting on the state budget. Formally it was expected that the rules for ‘state’ and ‘private/self’ insurers would be similar (14 percent of the base). However, the state never contributed the full amount (the level of transfer ranged from three to five percent of the minimum wage) so the system is not provided with expected amount of resources from the state budget.</w:t>
      </w:r>
    </w:p>
    <w:p w:rsidR="00F94336" w:rsidRPr="005C4003" w:rsidRDefault="00F94336" w:rsidP="008F3D88">
      <w:pPr>
        <w:pStyle w:val="NormlnUSA"/>
        <w:numPr>
          <w:ilvl w:val="0"/>
          <w:numId w:val="25"/>
        </w:numPr>
        <w:spacing w:before="0" w:line="360" w:lineRule="auto"/>
      </w:pPr>
      <w:r w:rsidRPr="005C4003">
        <w:t>The insurance premium is derived from an income-related base. For employees the maximum base is 300 percent of average salary two years previously (€2,233.50 in 2011), which is very low. Many self-employed taxpayers pay contributions from a minimum base that is 44 percent of an average salary two years previously (€329.60 in 2011).</w:t>
      </w:r>
    </w:p>
    <w:p w:rsidR="00F94336" w:rsidRDefault="00F94336" w:rsidP="008F3D88">
      <w:pPr>
        <w:pStyle w:val="NormlnUSA"/>
        <w:spacing w:before="0" w:line="360" w:lineRule="auto"/>
      </w:pPr>
      <w:r w:rsidRPr="00D376E9">
        <w:t>C</w:t>
      </w:r>
      <w:r>
        <w:t xml:space="preserve">ompared to the </w:t>
      </w:r>
      <w:proofErr w:type="spellStart"/>
      <w:r>
        <w:t>neighboring</w:t>
      </w:r>
      <w:proofErr w:type="spellEnd"/>
      <w:r>
        <w:t xml:space="preserve"> Czech Republic the issue of legal and illegal private payments represents significant system problems. The level of official private financing is comparatively high – about 35% in recent years </w:t>
      </w:r>
      <w:r w:rsidR="003E44CA">
        <w:t xml:space="preserve">(see data above) </w:t>
      </w:r>
      <w:r>
        <w:t>and also level of corruption in heath care is estimated to be real problem</w:t>
      </w:r>
      <w:r w:rsidR="003E44CA">
        <w:t xml:space="preserve"> (Lewis, 2006)</w:t>
      </w:r>
      <w:r>
        <w:t xml:space="preserve">. </w:t>
      </w:r>
      <w:r w:rsidRPr="00D376E9">
        <w:t xml:space="preserve">According to </w:t>
      </w:r>
      <w:r>
        <w:t xml:space="preserve">recent research by FOCUS (2012) the health care is the most corrupted </w:t>
      </w:r>
      <w:r w:rsidRPr="00D376E9">
        <w:t>area</w:t>
      </w:r>
      <w:r>
        <w:t xml:space="preserve"> of the social life and many </w:t>
      </w:r>
      <w:r w:rsidRPr="00D376E9">
        <w:t xml:space="preserve">Slovak households have had to pay bribes to ensure good care. Bribes have been estimated to amount to about one-tenth of health costs (unpublished study financed by the World Bank). </w:t>
      </w:r>
      <w:r>
        <w:t>These developments limit the capacity to guarantee universal (not so much) but especially equal access to health care services for all inhabitants independently from their ability to pay.</w:t>
      </w:r>
    </w:p>
    <w:p w:rsidR="00F94336" w:rsidRPr="008F3D88" w:rsidRDefault="00F94336" w:rsidP="00C3392B">
      <w:pPr>
        <w:pStyle w:val="NormlnUSA"/>
        <w:spacing w:before="0" w:line="360" w:lineRule="auto"/>
      </w:pPr>
      <w:r>
        <w:t xml:space="preserve">The core difference between Slovakia and Czech Republic, from the point of our topic is the fact that </w:t>
      </w:r>
      <w:r w:rsidRPr="008F3D88">
        <w:t>while the Czech Republic and Slovakia (together) selected pluralistic health insurance, in September 2012 Slovakia officially published the schedule about how to switch back to one insurance company – such decision should be the result of the combination of large disillusions about capacities of (too heavily regulated) pluralistic health insurance and the strong position of the left wing Prime Minister Fico government</w:t>
      </w:r>
      <w:r w:rsidR="003E44CA">
        <w:t xml:space="preserve"> (see for example </w:t>
      </w:r>
      <w:r w:rsidR="00C3392B" w:rsidRPr="00C3392B">
        <w:lastRenderedPageBreak/>
        <w:t>http://www.health.gov.sk/Clanok?predseda-vlady-robert-fico-na-ministerstve-zdravotnictva</w:t>
      </w:r>
      <w:r w:rsidR="00C3392B">
        <w:t>, 2012)</w:t>
      </w:r>
      <w:r w:rsidRPr="008F3D88">
        <w:t>.</w:t>
      </w:r>
    </w:p>
    <w:p w:rsidR="00F94336" w:rsidRDefault="00F94336" w:rsidP="008F3D88">
      <w:pPr>
        <w:pStyle w:val="NormlnUSA"/>
        <w:spacing w:before="0" w:line="360" w:lineRule="auto"/>
      </w:pPr>
      <w:r w:rsidRPr="008F3D88">
        <w:t xml:space="preserve">To summarize we may argue that the Slovak health financing system is able to guarantee almost universal access, but on the costs of high private contributions and financial </w:t>
      </w:r>
      <w:proofErr w:type="spellStart"/>
      <w:r w:rsidRPr="008F3D88">
        <w:t>disbalances</w:t>
      </w:r>
      <w:proofErr w:type="spellEnd"/>
      <w:r w:rsidRPr="008F3D88">
        <w:t xml:space="preserve"> of the health finance. Its other weakness is high level of shadow economy, resulting in large inequalities in access. The real competition between health insurance companies has never been created (difficult to say if because of small number of companies, or because of too tight regulations, or both?) and with high probability Slovakia would switch to the system of one state controlled health insurance company.</w:t>
      </w:r>
    </w:p>
    <w:p w:rsidR="00F94336" w:rsidRDefault="00F94336" w:rsidP="008F3D88">
      <w:pPr>
        <w:pStyle w:val="NormlnUSA"/>
        <w:spacing w:before="0" w:line="360" w:lineRule="auto"/>
      </w:pPr>
    </w:p>
    <w:p w:rsidR="00F94336" w:rsidRPr="008F3D88" w:rsidRDefault="00F94336" w:rsidP="008F3D88">
      <w:pPr>
        <w:pStyle w:val="NormlnUSA"/>
        <w:spacing w:before="0" w:line="360" w:lineRule="auto"/>
        <w:rPr>
          <w:b/>
          <w:i/>
        </w:rPr>
      </w:pPr>
      <w:r>
        <w:rPr>
          <w:b/>
          <w:i/>
        </w:rPr>
        <w:t xml:space="preserve">1.4 </w:t>
      </w:r>
      <w:r w:rsidRPr="008F3D88">
        <w:rPr>
          <w:b/>
          <w:i/>
        </w:rPr>
        <w:t>Slovenia</w:t>
      </w:r>
    </w:p>
    <w:p w:rsidR="00F94336" w:rsidRPr="008F3D88" w:rsidRDefault="00F94336" w:rsidP="008F3D88">
      <w:pPr>
        <w:pStyle w:val="NormlnUSA"/>
        <w:spacing w:before="0" w:line="360" w:lineRule="auto"/>
      </w:pPr>
    </w:p>
    <w:p w:rsidR="00C3392B" w:rsidRDefault="00F94336" w:rsidP="008F3D88">
      <w:pPr>
        <w:pStyle w:val="NormlnUSA"/>
        <w:spacing w:before="0" w:line="360" w:lineRule="auto"/>
      </w:pPr>
      <w:r w:rsidRPr="005C4003">
        <w:t>Health insurance has a long tradition in Slovenia. In the early 19th century, workers established ‘fraternity funds’ based on solidarity and mutuality. The first sickness fund in Slovenia was founded in 1889 and similar providers of health insurance followed. Initially health insurance was only compulsory for workers but gradually expanded to other population groups</w:t>
      </w:r>
      <w:r w:rsidR="00C3392B">
        <w:t xml:space="preserve"> (</w:t>
      </w:r>
      <w:r w:rsidR="00C3392B">
        <w:rPr>
          <w:noProof/>
          <w:lang w:val="en-US"/>
        </w:rPr>
        <w:t>Setnikar Cankar and Seljak, 2006)</w:t>
      </w:r>
      <w:r w:rsidRPr="005C4003">
        <w:t xml:space="preserve">. </w:t>
      </w:r>
    </w:p>
    <w:p w:rsidR="00F94336" w:rsidRDefault="00F94336" w:rsidP="008F3D88">
      <w:pPr>
        <w:pStyle w:val="NormlnUSA"/>
        <w:spacing w:before="0" w:line="360" w:lineRule="auto"/>
      </w:pPr>
      <w:r w:rsidRPr="005C4003">
        <w:t xml:space="preserve">Despite changes in the organization of health protection, Slovenia has retained </w:t>
      </w:r>
      <w:r>
        <w:t>certain</w:t>
      </w:r>
      <w:r w:rsidRPr="005C4003">
        <w:t xml:space="preserve"> features of health insurance such as funding by contributions from employers and employees, autonomy and self-governance</w:t>
      </w:r>
      <w:r>
        <w:t xml:space="preserve"> during all its history and the system of health insurance based on one public HIC, responsible for the universal access and several competing HICs dealing with co-insurance was fully </w:t>
      </w:r>
      <w:proofErr w:type="spellStart"/>
      <w:r>
        <w:t>reestablished</w:t>
      </w:r>
      <w:proofErr w:type="spellEnd"/>
      <w:r>
        <w:t xml:space="preserve"> almost immediately after gaining independence</w:t>
      </w:r>
      <w:r w:rsidR="00C3392B">
        <w:t xml:space="preserve"> (</w:t>
      </w:r>
      <w:proofErr w:type="spellStart"/>
      <w:r w:rsidR="00C3392B">
        <w:rPr>
          <w:noProof/>
        </w:rPr>
        <w:t>Ceglar</w:t>
      </w:r>
      <w:proofErr w:type="spellEnd"/>
      <w:r w:rsidR="00C3392B">
        <w:rPr>
          <w:noProof/>
        </w:rPr>
        <w:t xml:space="preserve">, </w:t>
      </w:r>
      <w:r w:rsidR="00C3392B" w:rsidRPr="00B03634">
        <w:t>2004</w:t>
      </w:r>
      <w:r w:rsidR="00C3392B">
        <w:t>)</w:t>
      </w:r>
      <w:r>
        <w:t xml:space="preserve">. </w:t>
      </w:r>
    </w:p>
    <w:p w:rsidR="00F94336" w:rsidRDefault="00F94336" w:rsidP="008F3D88">
      <w:pPr>
        <w:pStyle w:val="NormlnUSA"/>
        <w:spacing w:before="0" w:line="360" w:lineRule="auto"/>
      </w:pPr>
      <w:r>
        <w:t>From all CEE countries, Slovenia has the higher health care expenditures</w:t>
      </w:r>
      <w:r w:rsidR="00C3392B">
        <w:t xml:space="preserve"> (for details see </w:t>
      </w:r>
      <w:proofErr w:type="spellStart"/>
      <w:r w:rsidR="00C3392B">
        <w:t>Albreht</w:t>
      </w:r>
      <w:proofErr w:type="spellEnd"/>
      <w:r w:rsidR="00C3392B">
        <w:t xml:space="preserve">, 2009 and </w:t>
      </w:r>
      <w:r w:rsidR="00C3392B">
        <w:rPr>
          <w:noProof/>
          <w:color w:val="000000"/>
        </w:rPr>
        <w:t>Setnikar-Cankar and Petkovsek, 2013</w:t>
      </w:r>
      <w:r w:rsidR="00C3392B">
        <w:t>)</w:t>
      </w:r>
      <w:r>
        <w:t>. T</w:t>
      </w:r>
      <w:r w:rsidRPr="005C4003">
        <w:t>he share of total expenditures on health care in 2011 was 9% of GDP with the public share at 71.4% (6.4% of GDP) and the private share 28.6% (2.6% of GDP).</w:t>
      </w:r>
      <w:r>
        <w:t xml:space="preserve"> These data indicate that m</w:t>
      </w:r>
      <w:r w:rsidRPr="005C4003">
        <w:t xml:space="preserve">ost funding of health care in Slovenia is provided by public sources. </w:t>
      </w:r>
      <w:r>
        <w:t>(Tables 8 and 9 describe main economic data about Slovakia and its health care financing)</w:t>
      </w:r>
      <w:r w:rsidRPr="009B74D9">
        <w:t>.</w:t>
      </w:r>
    </w:p>
    <w:p w:rsidR="00F94336" w:rsidRDefault="00F94336" w:rsidP="008F3D88">
      <w:pPr>
        <w:pStyle w:val="NormlnUSA"/>
        <w:spacing w:before="0" w:line="360" w:lineRule="auto"/>
      </w:pPr>
    </w:p>
    <w:p w:rsidR="00F94336" w:rsidRPr="005C4003" w:rsidRDefault="00F94336" w:rsidP="00AD11A9">
      <w:pPr>
        <w:rPr>
          <w:color w:val="000000"/>
        </w:rPr>
      </w:pPr>
      <w:r>
        <w:rPr>
          <w:noProof/>
          <w:color w:val="000000"/>
        </w:rPr>
        <w:t>Table 8</w:t>
      </w:r>
      <w:r w:rsidRPr="005C4003">
        <w:rPr>
          <w:noProof/>
          <w:color w:val="000000"/>
        </w:rPr>
        <w:t>:</w:t>
      </w:r>
      <w:r w:rsidRPr="005C4003">
        <w:rPr>
          <w:color w:val="000000"/>
        </w:rPr>
        <w:t xml:space="preserve"> </w:t>
      </w:r>
      <w:r>
        <w:rPr>
          <w:color w:val="000000"/>
        </w:rPr>
        <w:t xml:space="preserve">Main </w:t>
      </w:r>
      <w:r w:rsidRPr="005C4003">
        <w:rPr>
          <w:noProof/>
          <w:color w:val="000000"/>
        </w:rPr>
        <w:t>Economic Indicators</w:t>
      </w:r>
      <w:r>
        <w:rPr>
          <w:noProof/>
          <w:color w:val="000000"/>
        </w:rPr>
        <w:t xml:space="preserve"> Slovenia</w:t>
      </w:r>
      <w:r w:rsidRPr="005C4003">
        <w:rPr>
          <w:noProof/>
          <w:color w:val="000000"/>
        </w:rPr>
        <w:t>, 1995-2011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3"/>
        <w:gridCol w:w="2236"/>
        <w:gridCol w:w="2126"/>
        <w:gridCol w:w="1843"/>
        <w:gridCol w:w="1984"/>
      </w:tblGrid>
      <w:tr w:rsidR="00F94336" w:rsidRPr="00DE0C50" w:rsidTr="00A15789">
        <w:tc>
          <w:tcPr>
            <w:tcW w:w="883" w:type="dxa"/>
          </w:tcPr>
          <w:p w:rsidR="00F94336" w:rsidRPr="00DE0C50" w:rsidRDefault="00F94336" w:rsidP="00A15789">
            <w:pPr>
              <w:jc w:val="center"/>
            </w:pPr>
            <w:r w:rsidRPr="00DE0C50">
              <w:rPr>
                <w:noProof/>
                <w:color w:val="000000"/>
              </w:rPr>
              <w:t>Year</w:t>
            </w:r>
          </w:p>
        </w:tc>
        <w:tc>
          <w:tcPr>
            <w:tcW w:w="2236" w:type="dxa"/>
          </w:tcPr>
          <w:p w:rsidR="00F94336" w:rsidRPr="00DE0C50" w:rsidRDefault="00F94336" w:rsidP="00A15789">
            <w:pPr>
              <w:jc w:val="center"/>
            </w:pPr>
            <w:r w:rsidRPr="00DE0C50">
              <w:rPr>
                <w:noProof/>
                <w:color w:val="000000"/>
              </w:rPr>
              <w:t>GDP € million (current prices)</w:t>
            </w:r>
          </w:p>
        </w:tc>
        <w:tc>
          <w:tcPr>
            <w:tcW w:w="2126" w:type="dxa"/>
          </w:tcPr>
          <w:p w:rsidR="00F94336" w:rsidRPr="00DE0C50" w:rsidRDefault="00F94336" w:rsidP="00A15789">
            <w:pPr>
              <w:jc w:val="center"/>
            </w:pPr>
            <w:r w:rsidRPr="00DE0C50">
              <w:rPr>
                <w:noProof/>
                <w:color w:val="000000"/>
              </w:rPr>
              <w:t>GDP € per capita</w:t>
            </w:r>
          </w:p>
        </w:tc>
        <w:tc>
          <w:tcPr>
            <w:tcW w:w="1843" w:type="dxa"/>
          </w:tcPr>
          <w:p w:rsidR="00F94336" w:rsidRPr="00DE0C50" w:rsidRDefault="00F94336" w:rsidP="00A15789">
            <w:pPr>
              <w:jc w:val="center"/>
            </w:pPr>
            <w:r w:rsidRPr="00DE0C50">
              <w:rPr>
                <w:noProof/>
                <w:color w:val="000000"/>
              </w:rPr>
              <w:t>% GDP growth</w:t>
            </w:r>
          </w:p>
        </w:tc>
        <w:tc>
          <w:tcPr>
            <w:tcW w:w="1984" w:type="dxa"/>
          </w:tcPr>
          <w:p w:rsidR="00F94336" w:rsidRPr="00DE0C50" w:rsidRDefault="00F94336" w:rsidP="00A15789">
            <w:pPr>
              <w:jc w:val="center"/>
            </w:pPr>
            <w:r w:rsidRPr="00DE0C50">
              <w:rPr>
                <w:noProof/>
                <w:color w:val="000000"/>
              </w:rPr>
              <w:t>Inflation rate (percentage)</w:t>
            </w:r>
          </w:p>
        </w:tc>
      </w:tr>
      <w:tr w:rsidR="00F94336" w:rsidRPr="005C4003" w:rsidTr="00A15789">
        <w:tc>
          <w:tcPr>
            <w:tcW w:w="883" w:type="dxa"/>
          </w:tcPr>
          <w:p w:rsidR="00F94336" w:rsidRPr="005C4003" w:rsidRDefault="00F94336" w:rsidP="00A15789">
            <w:pPr>
              <w:jc w:val="center"/>
              <w:rPr>
                <w:color w:val="000000"/>
              </w:rPr>
            </w:pPr>
            <w:r w:rsidRPr="005C4003">
              <w:rPr>
                <w:color w:val="000000"/>
              </w:rPr>
              <w:t>1995</w:t>
            </w:r>
          </w:p>
        </w:tc>
        <w:tc>
          <w:tcPr>
            <w:tcW w:w="2236" w:type="dxa"/>
          </w:tcPr>
          <w:p w:rsidR="00F94336" w:rsidRPr="005C4003" w:rsidRDefault="00F94336" w:rsidP="00A15789">
            <w:pPr>
              <w:jc w:val="center"/>
              <w:rPr>
                <w:color w:val="000000"/>
              </w:rPr>
            </w:pPr>
            <w:r w:rsidRPr="005C4003">
              <w:rPr>
                <w:color w:val="000000"/>
              </w:rPr>
              <w:t>10,294.3</w:t>
            </w:r>
          </w:p>
        </w:tc>
        <w:tc>
          <w:tcPr>
            <w:tcW w:w="2126" w:type="dxa"/>
          </w:tcPr>
          <w:p w:rsidR="00F94336" w:rsidRPr="005C4003" w:rsidRDefault="00F94336" w:rsidP="00A15789">
            <w:pPr>
              <w:jc w:val="center"/>
              <w:rPr>
                <w:color w:val="000000"/>
              </w:rPr>
            </w:pPr>
            <w:r w:rsidRPr="005C4003">
              <w:rPr>
                <w:color w:val="000000"/>
              </w:rPr>
              <w:t>8,101</w:t>
            </w:r>
          </w:p>
        </w:tc>
        <w:tc>
          <w:tcPr>
            <w:tcW w:w="1843" w:type="dxa"/>
          </w:tcPr>
          <w:p w:rsidR="00F94336" w:rsidRPr="005C4003" w:rsidRDefault="00F94336" w:rsidP="00A15789">
            <w:pPr>
              <w:jc w:val="center"/>
              <w:rPr>
                <w:color w:val="000000"/>
              </w:rPr>
            </w:pPr>
            <w:r w:rsidRPr="005C4003">
              <w:rPr>
                <w:color w:val="000000"/>
              </w:rPr>
              <w:t>4.1</w:t>
            </w:r>
          </w:p>
        </w:tc>
        <w:tc>
          <w:tcPr>
            <w:tcW w:w="1984" w:type="dxa"/>
          </w:tcPr>
          <w:p w:rsidR="00F94336" w:rsidRPr="005C4003" w:rsidRDefault="00F94336" w:rsidP="00A15789">
            <w:pPr>
              <w:jc w:val="center"/>
              <w:rPr>
                <w:color w:val="000000"/>
              </w:rPr>
            </w:pPr>
            <w:r w:rsidRPr="005C4003">
              <w:rPr>
                <w:color w:val="000000"/>
              </w:rPr>
              <w:t>12.6</w:t>
            </w:r>
          </w:p>
        </w:tc>
      </w:tr>
      <w:tr w:rsidR="00F94336" w:rsidRPr="005C4003" w:rsidTr="00A15789">
        <w:tc>
          <w:tcPr>
            <w:tcW w:w="883" w:type="dxa"/>
          </w:tcPr>
          <w:p w:rsidR="00F94336" w:rsidRPr="005C4003" w:rsidRDefault="00F94336" w:rsidP="00A15789">
            <w:pPr>
              <w:jc w:val="center"/>
              <w:rPr>
                <w:color w:val="000000"/>
              </w:rPr>
            </w:pPr>
            <w:r w:rsidRPr="005C4003">
              <w:rPr>
                <w:color w:val="000000"/>
              </w:rPr>
              <w:t>2000</w:t>
            </w:r>
          </w:p>
        </w:tc>
        <w:tc>
          <w:tcPr>
            <w:tcW w:w="2236" w:type="dxa"/>
          </w:tcPr>
          <w:p w:rsidR="00F94336" w:rsidRPr="005C4003" w:rsidRDefault="00F94336" w:rsidP="00A15789">
            <w:pPr>
              <w:jc w:val="center"/>
              <w:rPr>
                <w:color w:val="000000"/>
              </w:rPr>
            </w:pPr>
            <w:r w:rsidRPr="005C4003">
              <w:rPr>
                <w:color w:val="000000"/>
              </w:rPr>
              <w:t>18,480.7</w:t>
            </w:r>
          </w:p>
        </w:tc>
        <w:tc>
          <w:tcPr>
            <w:tcW w:w="2126" w:type="dxa"/>
          </w:tcPr>
          <w:p w:rsidR="00F94336" w:rsidRPr="005C4003" w:rsidRDefault="00F94336" w:rsidP="00A15789">
            <w:pPr>
              <w:jc w:val="center"/>
              <w:rPr>
                <w:color w:val="000000"/>
              </w:rPr>
            </w:pPr>
            <w:r w:rsidRPr="005C4003">
              <w:rPr>
                <w:color w:val="000000"/>
              </w:rPr>
              <w:t>10,858</w:t>
            </w:r>
          </w:p>
        </w:tc>
        <w:tc>
          <w:tcPr>
            <w:tcW w:w="1843" w:type="dxa"/>
          </w:tcPr>
          <w:p w:rsidR="00F94336" w:rsidRPr="005C4003" w:rsidRDefault="00F94336" w:rsidP="00A15789">
            <w:pPr>
              <w:jc w:val="center"/>
              <w:rPr>
                <w:color w:val="000000"/>
              </w:rPr>
            </w:pPr>
            <w:r w:rsidRPr="005C4003">
              <w:rPr>
                <w:color w:val="000000"/>
              </w:rPr>
              <w:t>4.4</w:t>
            </w:r>
          </w:p>
        </w:tc>
        <w:tc>
          <w:tcPr>
            <w:tcW w:w="1984" w:type="dxa"/>
          </w:tcPr>
          <w:p w:rsidR="00F94336" w:rsidRPr="005C4003" w:rsidRDefault="00F94336" w:rsidP="00A15789">
            <w:pPr>
              <w:jc w:val="center"/>
              <w:rPr>
                <w:color w:val="000000"/>
              </w:rPr>
            </w:pPr>
            <w:r w:rsidRPr="005C4003">
              <w:rPr>
                <w:color w:val="000000"/>
              </w:rPr>
              <w:t>8.9</w:t>
            </w:r>
          </w:p>
        </w:tc>
      </w:tr>
      <w:tr w:rsidR="00F94336" w:rsidRPr="005C4003" w:rsidTr="00A15789">
        <w:tc>
          <w:tcPr>
            <w:tcW w:w="883" w:type="dxa"/>
          </w:tcPr>
          <w:p w:rsidR="00F94336" w:rsidRPr="005C4003" w:rsidRDefault="00F94336" w:rsidP="00A15789">
            <w:pPr>
              <w:jc w:val="center"/>
              <w:rPr>
                <w:color w:val="000000"/>
              </w:rPr>
            </w:pPr>
            <w:r w:rsidRPr="005C4003">
              <w:rPr>
                <w:color w:val="000000"/>
              </w:rPr>
              <w:t>2005</w:t>
            </w:r>
          </w:p>
        </w:tc>
        <w:tc>
          <w:tcPr>
            <w:tcW w:w="2236" w:type="dxa"/>
          </w:tcPr>
          <w:p w:rsidR="00F94336" w:rsidRPr="005C4003" w:rsidRDefault="00F94336" w:rsidP="00A15789">
            <w:pPr>
              <w:jc w:val="center"/>
              <w:rPr>
                <w:color w:val="000000"/>
              </w:rPr>
            </w:pPr>
            <w:r w:rsidRPr="005C4003">
              <w:rPr>
                <w:color w:val="000000"/>
              </w:rPr>
              <w:t>28,749.6</w:t>
            </w:r>
          </w:p>
        </w:tc>
        <w:tc>
          <w:tcPr>
            <w:tcW w:w="2126" w:type="dxa"/>
          </w:tcPr>
          <w:p w:rsidR="00F94336" w:rsidRPr="005C4003" w:rsidRDefault="00F94336" w:rsidP="00A15789">
            <w:pPr>
              <w:jc w:val="center"/>
              <w:rPr>
                <w:color w:val="000000"/>
              </w:rPr>
            </w:pPr>
            <w:r w:rsidRPr="005C4003">
              <w:rPr>
                <w:color w:val="000000"/>
              </w:rPr>
              <w:t>14,369</w:t>
            </w:r>
          </w:p>
        </w:tc>
        <w:tc>
          <w:tcPr>
            <w:tcW w:w="1843" w:type="dxa"/>
          </w:tcPr>
          <w:p w:rsidR="00F94336" w:rsidRPr="005C4003" w:rsidRDefault="00F94336" w:rsidP="00A15789">
            <w:pPr>
              <w:jc w:val="center"/>
              <w:rPr>
                <w:color w:val="000000"/>
              </w:rPr>
            </w:pPr>
            <w:r w:rsidRPr="005C4003">
              <w:rPr>
                <w:color w:val="000000"/>
              </w:rPr>
              <w:t>4.5</w:t>
            </w:r>
          </w:p>
        </w:tc>
        <w:tc>
          <w:tcPr>
            <w:tcW w:w="1984" w:type="dxa"/>
          </w:tcPr>
          <w:p w:rsidR="00F94336" w:rsidRPr="005C4003" w:rsidRDefault="00F94336" w:rsidP="00A15789">
            <w:pPr>
              <w:jc w:val="center"/>
              <w:rPr>
                <w:color w:val="000000"/>
              </w:rPr>
            </w:pPr>
            <w:r w:rsidRPr="005C4003">
              <w:rPr>
                <w:color w:val="000000"/>
              </w:rPr>
              <w:t>2.5</w:t>
            </w:r>
          </w:p>
        </w:tc>
      </w:tr>
      <w:tr w:rsidR="00F94336" w:rsidRPr="005C4003" w:rsidTr="00A15789">
        <w:tc>
          <w:tcPr>
            <w:tcW w:w="883" w:type="dxa"/>
          </w:tcPr>
          <w:p w:rsidR="00F94336" w:rsidRPr="005C4003" w:rsidRDefault="00F94336" w:rsidP="00A15789">
            <w:pPr>
              <w:jc w:val="center"/>
              <w:rPr>
                <w:color w:val="000000"/>
              </w:rPr>
            </w:pPr>
            <w:r w:rsidRPr="005C4003">
              <w:rPr>
                <w:color w:val="000000"/>
              </w:rPr>
              <w:t>2010</w:t>
            </w:r>
          </w:p>
        </w:tc>
        <w:tc>
          <w:tcPr>
            <w:tcW w:w="2236" w:type="dxa"/>
          </w:tcPr>
          <w:p w:rsidR="00F94336" w:rsidRPr="005C4003" w:rsidRDefault="00F94336" w:rsidP="00A15789">
            <w:pPr>
              <w:jc w:val="center"/>
              <w:rPr>
                <w:color w:val="000000"/>
              </w:rPr>
            </w:pPr>
            <w:r w:rsidRPr="005C4003">
              <w:rPr>
                <w:color w:val="000000"/>
              </w:rPr>
              <w:t>35,415.8</w:t>
            </w:r>
          </w:p>
        </w:tc>
        <w:tc>
          <w:tcPr>
            <w:tcW w:w="2126" w:type="dxa"/>
          </w:tcPr>
          <w:p w:rsidR="00F94336" w:rsidRPr="005C4003" w:rsidRDefault="00F94336" w:rsidP="00A15789">
            <w:pPr>
              <w:jc w:val="center"/>
              <w:rPr>
                <w:color w:val="000000"/>
              </w:rPr>
            </w:pPr>
            <w:r w:rsidRPr="005C4003">
              <w:rPr>
                <w:color w:val="000000"/>
              </w:rPr>
              <w:t>17,300</w:t>
            </w:r>
          </w:p>
        </w:tc>
        <w:tc>
          <w:tcPr>
            <w:tcW w:w="1843" w:type="dxa"/>
          </w:tcPr>
          <w:p w:rsidR="00F94336" w:rsidRPr="005C4003" w:rsidRDefault="00F94336" w:rsidP="00A15789">
            <w:pPr>
              <w:jc w:val="center"/>
              <w:rPr>
                <w:color w:val="000000"/>
              </w:rPr>
            </w:pPr>
            <w:r w:rsidRPr="005C4003">
              <w:rPr>
                <w:color w:val="000000"/>
              </w:rPr>
              <w:t>1.4</w:t>
            </w:r>
          </w:p>
        </w:tc>
        <w:tc>
          <w:tcPr>
            <w:tcW w:w="1984" w:type="dxa"/>
          </w:tcPr>
          <w:p w:rsidR="00F94336" w:rsidRPr="005C4003" w:rsidRDefault="00F94336" w:rsidP="00A15789">
            <w:pPr>
              <w:jc w:val="center"/>
              <w:rPr>
                <w:color w:val="000000"/>
              </w:rPr>
            </w:pPr>
            <w:r w:rsidRPr="005C4003">
              <w:rPr>
                <w:color w:val="000000"/>
              </w:rPr>
              <w:t>2.1</w:t>
            </w:r>
          </w:p>
        </w:tc>
      </w:tr>
      <w:tr w:rsidR="00F94336" w:rsidRPr="005C4003" w:rsidTr="00A15789">
        <w:tc>
          <w:tcPr>
            <w:tcW w:w="883" w:type="dxa"/>
          </w:tcPr>
          <w:p w:rsidR="00F94336" w:rsidRPr="005C4003" w:rsidRDefault="00F94336" w:rsidP="00A15789">
            <w:pPr>
              <w:jc w:val="center"/>
            </w:pPr>
            <w:r w:rsidRPr="005C4003">
              <w:lastRenderedPageBreak/>
              <w:t>2011</w:t>
            </w:r>
          </w:p>
        </w:tc>
        <w:tc>
          <w:tcPr>
            <w:tcW w:w="2236" w:type="dxa"/>
          </w:tcPr>
          <w:p w:rsidR="00F94336" w:rsidRPr="005C4003" w:rsidRDefault="00F94336" w:rsidP="00A15789">
            <w:pPr>
              <w:jc w:val="center"/>
            </w:pPr>
            <w:r w:rsidRPr="005C4003">
              <w:t>35,638.6</w:t>
            </w:r>
          </w:p>
        </w:tc>
        <w:tc>
          <w:tcPr>
            <w:tcW w:w="2126" w:type="dxa"/>
          </w:tcPr>
          <w:p w:rsidR="00F94336" w:rsidRPr="005C4003" w:rsidRDefault="00F94336" w:rsidP="00A15789">
            <w:pPr>
              <w:jc w:val="center"/>
            </w:pPr>
            <w:r w:rsidRPr="005C4003">
              <w:t>17,400</w:t>
            </w:r>
          </w:p>
        </w:tc>
        <w:tc>
          <w:tcPr>
            <w:tcW w:w="1843" w:type="dxa"/>
          </w:tcPr>
          <w:p w:rsidR="00F94336" w:rsidRPr="005C4003" w:rsidRDefault="00F94336" w:rsidP="00A15789">
            <w:pPr>
              <w:jc w:val="center"/>
            </w:pPr>
            <w:r w:rsidRPr="005C4003">
              <w:t>-0.2</w:t>
            </w:r>
          </w:p>
        </w:tc>
        <w:tc>
          <w:tcPr>
            <w:tcW w:w="1984" w:type="dxa"/>
          </w:tcPr>
          <w:p w:rsidR="00F94336" w:rsidRPr="005C4003" w:rsidRDefault="00F94336" w:rsidP="00A15789">
            <w:pPr>
              <w:jc w:val="center"/>
            </w:pPr>
            <w:r w:rsidRPr="005C4003">
              <w:t>2.1</w:t>
            </w:r>
          </w:p>
        </w:tc>
      </w:tr>
    </w:tbl>
    <w:p w:rsidR="00F94336" w:rsidRPr="001508CD" w:rsidRDefault="00F94336" w:rsidP="00AD11A9">
      <w:pPr>
        <w:rPr>
          <w:color w:val="000000"/>
        </w:rPr>
      </w:pPr>
      <w:r w:rsidRPr="001508CD">
        <w:rPr>
          <w:noProof/>
          <w:color w:val="000000"/>
        </w:rPr>
        <w:t>Source:</w:t>
      </w:r>
      <w:r w:rsidRPr="001508CD">
        <w:rPr>
          <w:color w:val="000000"/>
        </w:rPr>
        <w:t xml:space="preserve"> </w:t>
      </w:r>
      <w:r>
        <w:rPr>
          <w:noProof/>
          <w:color w:val="000000"/>
        </w:rPr>
        <w:t>Setnikar-Cankar and Petkovsek, 2013, p. 223</w:t>
      </w:r>
    </w:p>
    <w:p w:rsidR="00F94336" w:rsidRDefault="00F94336" w:rsidP="008F3D88">
      <w:pPr>
        <w:pStyle w:val="NormlnUSA"/>
        <w:spacing w:before="0" w:line="360" w:lineRule="auto"/>
      </w:pPr>
    </w:p>
    <w:p w:rsidR="00F94336" w:rsidRPr="005C4003" w:rsidRDefault="00F94336" w:rsidP="00AD11A9">
      <w:pPr>
        <w:rPr>
          <w:color w:val="000000"/>
        </w:rPr>
      </w:pPr>
      <w:r w:rsidRPr="005C4003">
        <w:rPr>
          <w:noProof/>
          <w:color w:val="000000"/>
        </w:rPr>
        <w:t xml:space="preserve">Table </w:t>
      </w:r>
      <w:r>
        <w:rPr>
          <w:noProof/>
          <w:color w:val="000000"/>
        </w:rPr>
        <w:t>9</w:t>
      </w:r>
      <w:r w:rsidRPr="005C4003">
        <w:rPr>
          <w:noProof/>
          <w:color w:val="000000"/>
        </w:rPr>
        <w:t>:</w:t>
      </w:r>
      <w:r w:rsidRPr="005C4003">
        <w:rPr>
          <w:color w:val="000000"/>
        </w:rPr>
        <w:t xml:space="preserve"> </w:t>
      </w:r>
      <w:r w:rsidRPr="005C4003">
        <w:rPr>
          <w:noProof/>
          <w:color w:val="000000"/>
        </w:rPr>
        <w:t xml:space="preserve">Expenditures (Percentage of GDP or Total Health Expenditures), </w:t>
      </w:r>
      <w:r w:rsidRPr="005C4003">
        <w:rPr>
          <w:color w:val="000000"/>
        </w:rPr>
        <w:t xml:space="preserve">1995-2011 </w:t>
      </w:r>
    </w:p>
    <w:tbl>
      <w:tblPr>
        <w:tblW w:w="9102" w:type="dxa"/>
        <w:jc w:val="center"/>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9"/>
        <w:gridCol w:w="1418"/>
        <w:gridCol w:w="1275"/>
        <w:gridCol w:w="1445"/>
        <w:gridCol w:w="1418"/>
        <w:gridCol w:w="1419"/>
        <w:gridCol w:w="1388"/>
      </w:tblGrid>
      <w:tr w:rsidR="00F94336" w:rsidRPr="00DE0C50" w:rsidTr="00A15789">
        <w:trPr>
          <w:jc w:val="center"/>
        </w:trPr>
        <w:tc>
          <w:tcPr>
            <w:tcW w:w="739" w:type="dxa"/>
          </w:tcPr>
          <w:p w:rsidR="00F94336" w:rsidRPr="00DE0C50" w:rsidRDefault="00F94336" w:rsidP="00A15789">
            <w:pPr>
              <w:jc w:val="center"/>
              <w:rPr>
                <w:noProof/>
                <w:color w:val="000000"/>
              </w:rPr>
            </w:pPr>
          </w:p>
          <w:p w:rsidR="00F94336" w:rsidRPr="00DE0C50" w:rsidRDefault="00F94336" w:rsidP="00A15789">
            <w:pPr>
              <w:snapToGrid w:val="0"/>
              <w:jc w:val="center"/>
              <w:rPr>
                <w:color w:val="000000"/>
              </w:rPr>
            </w:pPr>
            <w:r w:rsidRPr="00DE0C50">
              <w:rPr>
                <w:noProof/>
                <w:color w:val="000000"/>
              </w:rPr>
              <w:t>Year</w:t>
            </w:r>
          </w:p>
        </w:tc>
        <w:tc>
          <w:tcPr>
            <w:tcW w:w="1418" w:type="dxa"/>
          </w:tcPr>
          <w:p w:rsidR="00F94336" w:rsidRPr="00DE0C50" w:rsidRDefault="00F94336" w:rsidP="00A15789">
            <w:pPr>
              <w:snapToGrid w:val="0"/>
              <w:jc w:val="center"/>
              <w:rPr>
                <w:color w:val="000000"/>
              </w:rPr>
            </w:pPr>
            <w:r w:rsidRPr="00DE0C50">
              <w:rPr>
                <w:noProof/>
                <w:color w:val="000000"/>
              </w:rPr>
              <w:t>All Public Spending (% GDP)</w:t>
            </w:r>
          </w:p>
        </w:tc>
        <w:tc>
          <w:tcPr>
            <w:tcW w:w="1275" w:type="dxa"/>
          </w:tcPr>
          <w:p w:rsidR="00F94336" w:rsidRPr="00DE0C50" w:rsidRDefault="00F94336" w:rsidP="00A15789">
            <w:pPr>
              <w:snapToGrid w:val="0"/>
              <w:jc w:val="center"/>
              <w:rPr>
                <w:color w:val="000000"/>
              </w:rPr>
            </w:pPr>
            <w:r w:rsidRPr="00DE0C50">
              <w:rPr>
                <w:noProof/>
                <w:color w:val="000000"/>
              </w:rPr>
              <w:t>Total Health Spending (% GDP)</w:t>
            </w:r>
          </w:p>
        </w:tc>
        <w:tc>
          <w:tcPr>
            <w:tcW w:w="1445" w:type="dxa"/>
          </w:tcPr>
          <w:p w:rsidR="00F94336" w:rsidRPr="00DE0C50" w:rsidRDefault="00F94336" w:rsidP="00A15789">
            <w:pPr>
              <w:snapToGrid w:val="0"/>
              <w:jc w:val="center"/>
              <w:rPr>
                <w:color w:val="000000"/>
              </w:rPr>
            </w:pPr>
            <w:r w:rsidRPr="00DE0C50">
              <w:rPr>
                <w:noProof/>
                <w:color w:val="000000"/>
              </w:rPr>
              <w:t>Public Spending on Health Care (% GDP)</w:t>
            </w:r>
          </w:p>
        </w:tc>
        <w:tc>
          <w:tcPr>
            <w:tcW w:w="1418" w:type="dxa"/>
          </w:tcPr>
          <w:p w:rsidR="00F94336" w:rsidRPr="00DE0C50" w:rsidRDefault="00F94336" w:rsidP="00A15789">
            <w:pPr>
              <w:snapToGrid w:val="0"/>
              <w:jc w:val="center"/>
              <w:rPr>
                <w:color w:val="000000"/>
              </w:rPr>
            </w:pPr>
            <w:r w:rsidRPr="00DE0C50">
              <w:rPr>
                <w:noProof/>
                <w:color w:val="000000"/>
              </w:rPr>
              <w:t>Public Spending on Health Care (% total)</w:t>
            </w:r>
          </w:p>
        </w:tc>
        <w:tc>
          <w:tcPr>
            <w:tcW w:w="1419" w:type="dxa"/>
          </w:tcPr>
          <w:p w:rsidR="00F94336" w:rsidRPr="00DE0C50" w:rsidRDefault="00F94336" w:rsidP="00A15789">
            <w:pPr>
              <w:snapToGrid w:val="0"/>
              <w:jc w:val="center"/>
              <w:rPr>
                <w:color w:val="000000"/>
              </w:rPr>
            </w:pPr>
            <w:r w:rsidRPr="00DE0C50">
              <w:rPr>
                <w:noProof/>
                <w:color w:val="000000"/>
              </w:rPr>
              <w:t>Private Health Care Spending (% GDP)</w:t>
            </w:r>
          </w:p>
        </w:tc>
        <w:tc>
          <w:tcPr>
            <w:tcW w:w="1388" w:type="dxa"/>
          </w:tcPr>
          <w:p w:rsidR="00F94336" w:rsidRPr="00DE0C50" w:rsidRDefault="00F94336" w:rsidP="00A15789">
            <w:pPr>
              <w:snapToGrid w:val="0"/>
              <w:jc w:val="center"/>
              <w:rPr>
                <w:color w:val="000000"/>
              </w:rPr>
            </w:pPr>
            <w:r w:rsidRPr="00DE0C50">
              <w:rPr>
                <w:noProof/>
                <w:color w:val="000000"/>
              </w:rPr>
              <w:t>Private Health Care Spending (% total)</w:t>
            </w:r>
          </w:p>
        </w:tc>
      </w:tr>
      <w:tr w:rsidR="00F94336" w:rsidRPr="005C4003" w:rsidTr="00A15789">
        <w:trPr>
          <w:jc w:val="center"/>
        </w:trPr>
        <w:tc>
          <w:tcPr>
            <w:tcW w:w="739" w:type="dxa"/>
          </w:tcPr>
          <w:p w:rsidR="00F94336" w:rsidRPr="005C4003" w:rsidRDefault="00F94336" w:rsidP="00A15789">
            <w:pPr>
              <w:snapToGrid w:val="0"/>
              <w:jc w:val="center"/>
              <w:rPr>
                <w:color w:val="000000"/>
              </w:rPr>
            </w:pPr>
            <w:r w:rsidRPr="005C4003">
              <w:rPr>
                <w:color w:val="000000"/>
              </w:rPr>
              <w:t>1995</w:t>
            </w:r>
          </w:p>
        </w:tc>
        <w:tc>
          <w:tcPr>
            <w:tcW w:w="1418" w:type="dxa"/>
          </w:tcPr>
          <w:p w:rsidR="00F94336" w:rsidRPr="005C4003" w:rsidRDefault="00F94336" w:rsidP="00A15789">
            <w:pPr>
              <w:snapToGrid w:val="0"/>
              <w:jc w:val="center"/>
              <w:rPr>
                <w:color w:val="000000"/>
              </w:rPr>
            </w:pPr>
            <w:r w:rsidRPr="005C4003">
              <w:rPr>
                <w:color w:val="000000"/>
              </w:rPr>
              <w:t>52.6</w:t>
            </w:r>
          </w:p>
        </w:tc>
        <w:tc>
          <w:tcPr>
            <w:tcW w:w="1275" w:type="dxa"/>
          </w:tcPr>
          <w:p w:rsidR="00F94336" w:rsidRPr="005C4003" w:rsidRDefault="00F94336" w:rsidP="00A15789">
            <w:pPr>
              <w:snapToGrid w:val="0"/>
              <w:jc w:val="center"/>
              <w:rPr>
                <w:color w:val="000000"/>
              </w:rPr>
            </w:pPr>
            <w:r w:rsidRPr="005C4003">
              <w:rPr>
                <w:color w:val="000000"/>
              </w:rPr>
              <w:t>7.5</w:t>
            </w:r>
          </w:p>
        </w:tc>
        <w:tc>
          <w:tcPr>
            <w:tcW w:w="1445" w:type="dxa"/>
          </w:tcPr>
          <w:p w:rsidR="00F94336" w:rsidRPr="005C4003" w:rsidRDefault="00F94336" w:rsidP="00A15789">
            <w:pPr>
              <w:snapToGrid w:val="0"/>
              <w:jc w:val="center"/>
              <w:rPr>
                <w:color w:val="000000"/>
              </w:rPr>
            </w:pPr>
            <w:r w:rsidRPr="005C4003">
              <w:rPr>
                <w:color w:val="000000"/>
              </w:rPr>
              <w:t>5.8</w:t>
            </w:r>
          </w:p>
        </w:tc>
        <w:tc>
          <w:tcPr>
            <w:tcW w:w="1418" w:type="dxa"/>
          </w:tcPr>
          <w:p w:rsidR="00F94336" w:rsidRPr="005C4003" w:rsidRDefault="00F94336" w:rsidP="00A15789">
            <w:pPr>
              <w:snapToGrid w:val="0"/>
              <w:jc w:val="center"/>
              <w:rPr>
                <w:color w:val="000000"/>
              </w:rPr>
            </w:pPr>
            <w:r w:rsidRPr="005C4003">
              <w:rPr>
                <w:color w:val="000000"/>
              </w:rPr>
              <w:t>77.7</w:t>
            </w:r>
          </w:p>
        </w:tc>
        <w:tc>
          <w:tcPr>
            <w:tcW w:w="1419" w:type="dxa"/>
          </w:tcPr>
          <w:p w:rsidR="00F94336" w:rsidRPr="005C4003" w:rsidRDefault="00F94336" w:rsidP="00A15789">
            <w:pPr>
              <w:snapToGrid w:val="0"/>
              <w:jc w:val="center"/>
              <w:rPr>
                <w:color w:val="000000"/>
              </w:rPr>
            </w:pPr>
            <w:r w:rsidRPr="005C4003">
              <w:rPr>
                <w:color w:val="000000"/>
              </w:rPr>
              <w:t>1.7</w:t>
            </w:r>
          </w:p>
        </w:tc>
        <w:tc>
          <w:tcPr>
            <w:tcW w:w="1388" w:type="dxa"/>
          </w:tcPr>
          <w:p w:rsidR="00F94336" w:rsidRPr="005C4003" w:rsidRDefault="00F94336" w:rsidP="00A15789">
            <w:pPr>
              <w:snapToGrid w:val="0"/>
              <w:jc w:val="center"/>
              <w:rPr>
                <w:color w:val="000000"/>
              </w:rPr>
            </w:pPr>
            <w:r w:rsidRPr="005C4003">
              <w:rPr>
                <w:color w:val="000000"/>
              </w:rPr>
              <w:t>22.3</w:t>
            </w:r>
          </w:p>
        </w:tc>
      </w:tr>
      <w:tr w:rsidR="00F94336" w:rsidRPr="005C4003" w:rsidTr="00A15789">
        <w:trPr>
          <w:jc w:val="center"/>
        </w:trPr>
        <w:tc>
          <w:tcPr>
            <w:tcW w:w="739" w:type="dxa"/>
          </w:tcPr>
          <w:p w:rsidR="00F94336" w:rsidRPr="005C4003" w:rsidRDefault="00F94336" w:rsidP="00A15789">
            <w:pPr>
              <w:snapToGrid w:val="0"/>
              <w:jc w:val="center"/>
              <w:rPr>
                <w:color w:val="000000"/>
              </w:rPr>
            </w:pPr>
            <w:r w:rsidRPr="005C4003">
              <w:rPr>
                <w:color w:val="000000"/>
              </w:rPr>
              <w:t>2000</w:t>
            </w:r>
          </w:p>
        </w:tc>
        <w:tc>
          <w:tcPr>
            <w:tcW w:w="1418" w:type="dxa"/>
          </w:tcPr>
          <w:p w:rsidR="00F94336" w:rsidRPr="005C4003" w:rsidRDefault="00F94336" w:rsidP="00A15789">
            <w:pPr>
              <w:snapToGrid w:val="0"/>
              <w:jc w:val="center"/>
              <w:rPr>
                <w:color w:val="000000"/>
              </w:rPr>
            </w:pPr>
            <w:r w:rsidRPr="005C4003">
              <w:rPr>
                <w:color w:val="000000"/>
              </w:rPr>
              <w:t>46.7</w:t>
            </w:r>
          </w:p>
        </w:tc>
        <w:tc>
          <w:tcPr>
            <w:tcW w:w="1275" w:type="dxa"/>
          </w:tcPr>
          <w:p w:rsidR="00F94336" w:rsidRPr="005C4003" w:rsidRDefault="00F94336" w:rsidP="00A15789">
            <w:pPr>
              <w:snapToGrid w:val="0"/>
              <w:jc w:val="center"/>
              <w:rPr>
                <w:color w:val="000000"/>
              </w:rPr>
            </w:pPr>
            <w:r w:rsidRPr="005C4003">
              <w:rPr>
                <w:color w:val="000000"/>
              </w:rPr>
              <w:t>8.3</w:t>
            </w:r>
          </w:p>
        </w:tc>
        <w:tc>
          <w:tcPr>
            <w:tcW w:w="1445" w:type="dxa"/>
          </w:tcPr>
          <w:p w:rsidR="00F94336" w:rsidRPr="005C4003" w:rsidRDefault="00F94336" w:rsidP="00A15789">
            <w:pPr>
              <w:snapToGrid w:val="0"/>
              <w:jc w:val="center"/>
              <w:rPr>
                <w:color w:val="000000"/>
              </w:rPr>
            </w:pPr>
            <w:r w:rsidRPr="005C4003">
              <w:rPr>
                <w:color w:val="000000"/>
              </w:rPr>
              <w:t>6.1</w:t>
            </w:r>
          </w:p>
        </w:tc>
        <w:tc>
          <w:tcPr>
            <w:tcW w:w="1418" w:type="dxa"/>
          </w:tcPr>
          <w:p w:rsidR="00F94336" w:rsidRPr="005C4003" w:rsidRDefault="00F94336" w:rsidP="00A15789">
            <w:pPr>
              <w:snapToGrid w:val="0"/>
              <w:jc w:val="center"/>
              <w:rPr>
                <w:color w:val="000000"/>
              </w:rPr>
            </w:pPr>
            <w:r w:rsidRPr="005C4003">
              <w:rPr>
                <w:color w:val="000000"/>
              </w:rPr>
              <w:t>74.0</w:t>
            </w:r>
          </w:p>
        </w:tc>
        <w:tc>
          <w:tcPr>
            <w:tcW w:w="1419" w:type="dxa"/>
          </w:tcPr>
          <w:p w:rsidR="00F94336" w:rsidRPr="005C4003" w:rsidRDefault="00F94336" w:rsidP="00A15789">
            <w:pPr>
              <w:snapToGrid w:val="0"/>
              <w:jc w:val="center"/>
              <w:rPr>
                <w:color w:val="000000"/>
              </w:rPr>
            </w:pPr>
            <w:r w:rsidRPr="005C4003">
              <w:rPr>
                <w:color w:val="000000"/>
              </w:rPr>
              <w:t>2.2</w:t>
            </w:r>
          </w:p>
        </w:tc>
        <w:tc>
          <w:tcPr>
            <w:tcW w:w="1388" w:type="dxa"/>
          </w:tcPr>
          <w:p w:rsidR="00F94336" w:rsidRPr="005C4003" w:rsidRDefault="00F94336" w:rsidP="00A15789">
            <w:pPr>
              <w:snapToGrid w:val="0"/>
              <w:jc w:val="center"/>
              <w:rPr>
                <w:color w:val="000000"/>
              </w:rPr>
            </w:pPr>
            <w:r w:rsidRPr="005C4003">
              <w:rPr>
                <w:color w:val="000000"/>
              </w:rPr>
              <w:t>26.0</w:t>
            </w:r>
          </w:p>
        </w:tc>
      </w:tr>
      <w:tr w:rsidR="00F94336" w:rsidRPr="005C4003" w:rsidTr="00A15789">
        <w:trPr>
          <w:jc w:val="center"/>
        </w:trPr>
        <w:tc>
          <w:tcPr>
            <w:tcW w:w="739" w:type="dxa"/>
          </w:tcPr>
          <w:p w:rsidR="00F94336" w:rsidRPr="005C4003" w:rsidRDefault="00F94336" w:rsidP="00A15789">
            <w:pPr>
              <w:snapToGrid w:val="0"/>
              <w:jc w:val="center"/>
              <w:rPr>
                <w:color w:val="000000"/>
              </w:rPr>
            </w:pPr>
            <w:r w:rsidRPr="005C4003">
              <w:rPr>
                <w:color w:val="000000"/>
              </w:rPr>
              <w:t>2005</w:t>
            </w:r>
          </w:p>
        </w:tc>
        <w:tc>
          <w:tcPr>
            <w:tcW w:w="1418" w:type="dxa"/>
          </w:tcPr>
          <w:p w:rsidR="00F94336" w:rsidRPr="005C4003" w:rsidRDefault="00F94336" w:rsidP="00A15789">
            <w:pPr>
              <w:snapToGrid w:val="0"/>
              <w:jc w:val="center"/>
              <w:rPr>
                <w:color w:val="000000"/>
              </w:rPr>
            </w:pPr>
            <w:r w:rsidRPr="005C4003">
              <w:rPr>
                <w:color w:val="000000"/>
              </w:rPr>
              <w:t>45.3</w:t>
            </w:r>
          </w:p>
        </w:tc>
        <w:tc>
          <w:tcPr>
            <w:tcW w:w="1275" w:type="dxa"/>
          </w:tcPr>
          <w:p w:rsidR="00F94336" w:rsidRPr="005C4003" w:rsidRDefault="00F94336" w:rsidP="00A15789">
            <w:pPr>
              <w:snapToGrid w:val="0"/>
              <w:jc w:val="center"/>
              <w:rPr>
                <w:color w:val="000000"/>
              </w:rPr>
            </w:pPr>
            <w:r w:rsidRPr="005C4003">
              <w:rPr>
                <w:color w:val="000000"/>
              </w:rPr>
              <w:t>8.7</w:t>
            </w:r>
          </w:p>
        </w:tc>
        <w:tc>
          <w:tcPr>
            <w:tcW w:w="1445" w:type="dxa"/>
          </w:tcPr>
          <w:p w:rsidR="00F94336" w:rsidRPr="005C4003" w:rsidRDefault="00F94336" w:rsidP="00A15789">
            <w:pPr>
              <w:snapToGrid w:val="0"/>
              <w:jc w:val="center"/>
              <w:rPr>
                <w:color w:val="000000"/>
              </w:rPr>
            </w:pPr>
            <w:r w:rsidRPr="005C4003">
              <w:rPr>
                <w:color w:val="000000"/>
              </w:rPr>
              <w:t>6.3</w:t>
            </w:r>
          </w:p>
        </w:tc>
        <w:tc>
          <w:tcPr>
            <w:tcW w:w="1418" w:type="dxa"/>
          </w:tcPr>
          <w:p w:rsidR="00F94336" w:rsidRPr="005C4003" w:rsidRDefault="00F94336" w:rsidP="00A15789">
            <w:pPr>
              <w:snapToGrid w:val="0"/>
              <w:jc w:val="center"/>
              <w:rPr>
                <w:color w:val="000000"/>
              </w:rPr>
            </w:pPr>
            <w:r w:rsidRPr="005C4003">
              <w:rPr>
                <w:color w:val="000000"/>
              </w:rPr>
              <w:t>71.9</w:t>
            </w:r>
          </w:p>
        </w:tc>
        <w:tc>
          <w:tcPr>
            <w:tcW w:w="1419" w:type="dxa"/>
          </w:tcPr>
          <w:p w:rsidR="00F94336" w:rsidRPr="005C4003" w:rsidRDefault="00F94336" w:rsidP="00A15789">
            <w:pPr>
              <w:snapToGrid w:val="0"/>
              <w:jc w:val="center"/>
              <w:rPr>
                <w:color w:val="000000"/>
              </w:rPr>
            </w:pPr>
            <w:r w:rsidRPr="005C4003">
              <w:rPr>
                <w:color w:val="000000"/>
              </w:rPr>
              <w:t>2.4</w:t>
            </w:r>
          </w:p>
        </w:tc>
        <w:tc>
          <w:tcPr>
            <w:tcW w:w="1388" w:type="dxa"/>
          </w:tcPr>
          <w:p w:rsidR="00F94336" w:rsidRPr="005C4003" w:rsidRDefault="00F94336" w:rsidP="00A15789">
            <w:pPr>
              <w:snapToGrid w:val="0"/>
              <w:jc w:val="center"/>
              <w:rPr>
                <w:color w:val="000000"/>
              </w:rPr>
            </w:pPr>
            <w:r w:rsidRPr="005C4003">
              <w:rPr>
                <w:color w:val="000000"/>
              </w:rPr>
              <w:t>28.1</w:t>
            </w:r>
          </w:p>
        </w:tc>
      </w:tr>
      <w:tr w:rsidR="00F94336" w:rsidRPr="005C4003" w:rsidTr="00A15789">
        <w:trPr>
          <w:jc w:val="center"/>
        </w:trPr>
        <w:tc>
          <w:tcPr>
            <w:tcW w:w="739" w:type="dxa"/>
          </w:tcPr>
          <w:p w:rsidR="00F94336" w:rsidRPr="005C4003" w:rsidRDefault="00F94336" w:rsidP="00A15789">
            <w:pPr>
              <w:snapToGrid w:val="0"/>
              <w:jc w:val="center"/>
              <w:rPr>
                <w:color w:val="000000"/>
              </w:rPr>
            </w:pPr>
            <w:r w:rsidRPr="005C4003">
              <w:rPr>
                <w:color w:val="000000"/>
              </w:rPr>
              <w:t>2010</w:t>
            </w:r>
          </w:p>
        </w:tc>
        <w:tc>
          <w:tcPr>
            <w:tcW w:w="1418" w:type="dxa"/>
          </w:tcPr>
          <w:p w:rsidR="00F94336" w:rsidRPr="005C4003" w:rsidRDefault="00F94336" w:rsidP="00A15789">
            <w:pPr>
              <w:snapToGrid w:val="0"/>
              <w:jc w:val="center"/>
              <w:rPr>
                <w:color w:val="000000"/>
              </w:rPr>
            </w:pPr>
            <w:r w:rsidRPr="005C4003">
              <w:rPr>
                <w:color w:val="000000"/>
              </w:rPr>
              <w:t>50.3</w:t>
            </w:r>
          </w:p>
        </w:tc>
        <w:tc>
          <w:tcPr>
            <w:tcW w:w="1275" w:type="dxa"/>
          </w:tcPr>
          <w:p w:rsidR="00F94336" w:rsidRPr="005C4003" w:rsidRDefault="00F94336" w:rsidP="00A15789">
            <w:pPr>
              <w:snapToGrid w:val="0"/>
              <w:jc w:val="center"/>
              <w:rPr>
                <w:color w:val="000000"/>
              </w:rPr>
            </w:pPr>
            <w:r w:rsidRPr="005C4003">
              <w:rPr>
                <w:color w:val="000000"/>
              </w:rPr>
              <w:t>9.1</w:t>
            </w:r>
          </w:p>
        </w:tc>
        <w:tc>
          <w:tcPr>
            <w:tcW w:w="1445" w:type="dxa"/>
          </w:tcPr>
          <w:p w:rsidR="00F94336" w:rsidRPr="005C4003" w:rsidRDefault="00F94336" w:rsidP="00A15789">
            <w:pPr>
              <w:snapToGrid w:val="0"/>
              <w:jc w:val="center"/>
              <w:rPr>
                <w:color w:val="000000"/>
              </w:rPr>
            </w:pPr>
            <w:r w:rsidRPr="005C4003">
              <w:rPr>
                <w:color w:val="000000"/>
              </w:rPr>
              <w:t>6.6</w:t>
            </w:r>
          </w:p>
        </w:tc>
        <w:tc>
          <w:tcPr>
            <w:tcW w:w="1418" w:type="dxa"/>
          </w:tcPr>
          <w:p w:rsidR="00F94336" w:rsidRPr="005C4003" w:rsidRDefault="00F94336" w:rsidP="00A15789">
            <w:pPr>
              <w:snapToGrid w:val="0"/>
              <w:jc w:val="center"/>
              <w:rPr>
                <w:color w:val="000000"/>
              </w:rPr>
            </w:pPr>
            <w:r w:rsidRPr="005C4003">
              <w:rPr>
                <w:color w:val="000000"/>
              </w:rPr>
              <w:t>71.9</w:t>
            </w:r>
          </w:p>
        </w:tc>
        <w:tc>
          <w:tcPr>
            <w:tcW w:w="1419" w:type="dxa"/>
          </w:tcPr>
          <w:p w:rsidR="00F94336" w:rsidRPr="005C4003" w:rsidRDefault="00F94336" w:rsidP="00A15789">
            <w:pPr>
              <w:snapToGrid w:val="0"/>
              <w:jc w:val="center"/>
              <w:rPr>
                <w:color w:val="000000"/>
              </w:rPr>
            </w:pPr>
            <w:r w:rsidRPr="005C4003">
              <w:rPr>
                <w:color w:val="000000"/>
              </w:rPr>
              <w:t>2.5</w:t>
            </w:r>
          </w:p>
        </w:tc>
        <w:tc>
          <w:tcPr>
            <w:tcW w:w="1388" w:type="dxa"/>
          </w:tcPr>
          <w:p w:rsidR="00F94336" w:rsidRPr="005C4003" w:rsidRDefault="00F94336" w:rsidP="00A15789">
            <w:pPr>
              <w:snapToGrid w:val="0"/>
              <w:jc w:val="center"/>
              <w:rPr>
                <w:color w:val="000000"/>
              </w:rPr>
            </w:pPr>
            <w:r w:rsidRPr="005C4003">
              <w:rPr>
                <w:color w:val="000000"/>
              </w:rPr>
              <w:t>28.1</w:t>
            </w:r>
          </w:p>
        </w:tc>
      </w:tr>
      <w:tr w:rsidR="00F94336" w:rsidRPr="005C4003" w:rsidTr="00A15789">
        <w:trPr>
          <w:jc w:val="center"/>
        </w:trPr>
        <w:tc>
          <w:tcPr>
            <w:tcW w:w="739" w:type="dxa"/>
          </w:tcPr>
          <w:p w:rsidR="00F94336" w:rsidRPr="005C4003" w:rsidRDefault="00F94336" w:rsidP="00A15789">
            <w:pPr>
              <w:snapToGrid w:val="0"/>
              <w:jc w:val="center"/>
            </w:pPr>
            <w:r w:rsidRPr="005C4003">
              <w:t>2011</w:t>
            </w:r>
          </w:p>
        </w:tc>
        <w:tc>
          <w:tcPr>
            <w:tcW w:w="1418" w:type="dxa"/>
          </w:tcPr>
          <w:p w:rsidR="00F94336" w:rsidRPr="005C4003" w:rsidRDefault="00F94336" w:rsidP="00A15789">
            <w:pPr>
              <w:snapToGrid w:val="0"/>
              <w:jc w:val="center"/>
            </w:pPr>
            <w:r w:rsidRPr="005C4003">
              <w:t>50.9</w:t>
            </w:r>
          </w:p>
        </w:tc>
        <w:tc>
          <w:tcPr>
            <w:tcW w:w="1275" w:type="dxa"/>
          </w:tcPr>
          <w:p w:rsidR="00F94336" w:rsidRPr="005C4003" w:rsidRDefault="00F94336" w:rsidP="00A15789">
            <w:pPr>
              <w:snapToGrid w:val="0"/>
              <w:jc w:val="center"/>
            </w:pPr>
            <w:r w:rsidRPr="005C4003">
              <w:t>9.0</w:t>
            </w:r>
          </w:p>
        </w:tc>
        <w:tc>
          <w:tcPr>
            <w:tcW w:w="1445" w:type="dxa"/>
          </w:tcPr>
          <w:p w:rsidR="00F94336" w:rsidRPr="005C4003" w:rsidRDefault="00F94336" w:rsidP="00A15789">
            <w:pPr>
              <w:snapToGrid w:val="0"/>
              <w:jc w:val="center"/>
            </w:pPr>
            <w:r w:rsidRPr="005C4003">
              <w:t>6.4</w:t>
            </w:r>
          </w:p>
        </w:tc>
        <w:tc>
          <w:tcPr>
            <w:tcW w:w="1418" w:type="dxa"/>
          </w:tcPr>
          <w:p w:rsidR="00F94336" w:rsidRPr="005C4003" w:rsidRDefault="00F94336" w:rsidP="00A15789">
            <w:pPr>
              <w:snapToGrid w:val="0"/>
              <w:jc w:val="center"/>
            </w:pPr>
            <w:r w:rsidRPr="005C4003">
              <w:t>71.4</w:t>
            </w:r>
          </w:p>
        </w:tc>
        <w:tc>
          <w:tcPr>
            <w:tcW w:w="1419" w:type="dxa"/>
          </w:tcPr>
          <w:p w:rsidR="00F94336" w:rsidRPr="005C4003" w:rsidRDefault="00F94336" w:rsidP="00A15789">
            <w:pPr>
              <w:snapToGrid w:val="0"/>
              <w:jc w:val="center"/>
            </w:pPr>
            <w:r w:rsidRPr="005C4003">
              <w:t>2.6</w:t>
            </w:r>
          </w:p>
        </w:tc>
        <w:tc>
          <w:tcPr>
            <w:tcW w:w="1388" w:type="dxa"/>
          </w:tcPr>
          <w:p w:rsidR="00F94336" w:rsidRPr="005C4003" w:rsidRDefault="00F94336" w:rsidP="00A15789">
            <w:pPr>
              <w:snapToGrid w:val="0"/>
              <w:jc w:val="center"/>
            </w:pPr>
            <w:r w:rsidRPr="005C4003">
              <w:t>28.6</w:t>
            </w:r>
          </w:p>
        </w:tc>
      </w:tr>
    </w:tbl>
    <w:p w:rsidR="00F94336" w:rsidRPr="001508CD" w:rsidRDefault="00F94336" w:rsidP="001508CD">
      <w:pPr>
        <w:rPr>
          <w:color w:val="000000"/>
        </w:rPr>
      </w:pPr>
      <w:r w:rsidRPr="001508CD">
        <w:rPr>
          <w:noProof/>
          <w:color w:val="000000"/>
        </w:rPr>
        <w:t>Source:</w:t>
      </w:r>
      <w:r w:rsidRPr="001508CD">
        <w:rPr>
          <w:color w:val="000000"/>
        </w:rPr>
        <w:t xml:space="preserve"> </w:t>
      </w:r>
      <w:r>
        <w:rPr>
          <w:noProof/>
          <w:color w:val="000000"/>
        </w:rPr>
        <w:t>Setnikar-Cankar and Petkovsek, 2013, p. 225</w:t>
      </w:r>
    </w:p>
    <w:p w:rsidR="00F94336" w:rsidRDefault="00F94336" w:rsidP="00376B91">
      <w:pPr>
        <w:pStyle w:val="NormlnUSA"/>
        <w:spacing w:before="0" w:after="120"/>
      </w:pPr>
    </w:p>
    <w:p w:rsidR="00C3392B" w:rsidRDefault="00F94336" w:rsidP="008F3D88">
      <w:pPr>
        <w:pStyle w:val="NormlnUSA"/>
        <w:spacing w:before="0" w:line="360" w:lineRule="auto"/>
      </w:pPr>
      <w:r>
        <w:t>Compared to all other countries in our sample</w:t>
      </w:r>
      <w:r w:rsidRPr="005C4003">
        <w:t>, a significant proportion of health spendin</w:t>
      </w:r>
      <w:r>
        <w:t>g comes from private funds, but in this case t</w:t>
      </w:r>
      <w:r w:rsidRPr="005C4003">
        <w:t>he insurance companies that offer voluntary health insurance contribute most of the private funds</w:t>
      </w:r>
      <w:r w:rsidR="00C3392B">
        <w:t xml:space="preserve"> (S</w:t>
      </w:r>
      <w:r w:rsidR="006C1C70">
        <w:t xml:space="preserve">lovenian </w:t>
      </w:r>
      <w:r w:rsidR="00C3392B">
        <w:t>I</w:t>
      </w:r>
      <w:r w:rsidR="006C1C70">
        <w:t xml:space="preserve">nsurance </w:t>
      </w:r>
      <w:r w:rsidR="00C3392B">
        <w:t>A</w:t>
      </w:r>
      <w:r w:rsidR="006C1C70">
        <w:t>ssociation</w:t>
      </w:r>
      <w:r w:rsidR="00C3392B">
        <w:t>, 2011)</w:t>
      </w:r>
      <w:r w:rsidRPr="005C4003">
        <w:t>. The other private expenditure comprises spending on various goods and health services that people in Slovenia pay dire</w:t>
      </w:r>
      <w:r>
        <w:t>ctly ‘</w:t>
      </w:r>
      <w:r w:rsidRPr="005C4003">
        <w:t>f</w:t>
      </w:r>
      <w:r>
        <w:t>rom their own pockets’</w:t>
      </w:r>
      <w:r w:rsidRPr="005C4003">
        <w:t>.</w:t>
      </w:r>
      <w:r>
        <w:t xml:space="preserve"> </w:t>
      </w:r>
      <w:r w:rsidRPr="005C4003">
        <w:t>Since the introduction of voluntary health insurance in 1992, the proportion of public spending on health care in Slovenia has declined while private spending has increased with intermediate fluctuation. The burden of additional financing for health care has shifted to private spending by the population</w:t>
      </w:r>
      <w:r w:rsidR="00C3392B">
        <w:t xml:space="preserve"> (see data above)</w:t>
      </w:r>
      <w:r w:rsidRPr="005C4003">
        <w:t xml:space="preserve">. </w:t>
      </w:r>
    </w:p>
    <w:p w:rsidR="00F94336" w:rsidRDefault="00F94336" w:rsidP="008F3D88">
      <w:pPr>
        <w:pStyle w:val="NormlnUSA"/>
        <w:spacing w:before="0" w:line="360" w:lineRule="auto"/>
      </w:pPr>
      <w:r w:rsidRPr="005C4003">
        <w:t>Access to health services is increasingly achieved via direct payments. In 2011 direct household spending accounted for 13.7% of total health expenditures or 47.9% of all priv</w:t>
      </w:r>
      <w:r>
        <w:t>ate health expenditures</w:t>
      </w:r>
      <w:r w:rsidRPr="005C4003">
        <w:t>.</w:t>
      </w:r>
      <w:r>
        <w:t xml:space="preserve"> The increased level of private contributions is major concern in Slovenia today, but it does not significantly undermine universality of access (to some extend equality is concern). </w:t>
      </w:r>
      <w:r w:rsidRPr="00763068">
        <w:t>The current aim for development of health care in the future is</w:t>
      </w:r>
      <w:r w:rsidRPr="005C4003">
        <w:t xml:space="preserve"> </w:t>
      </w:r>
      <w:r w:rsidRPr="00763068">
        <w:t>to increase the share</w:t>
      </w:r>
      <w:r w:rsidRPr="005C4003">
        <w:t xml:space="preserve"> </w:t>
      </w:r>
      <w:r w:rsidRPr="00763068">
        <w:t>of public</w:t>
      </w:r>
      <w:r w:rsidRPr="005C4003">
        <w:t xml:space="preserve"> </w:t>
      </w:r>
      <w:r w:rsidRPr="00763068">
        <w:t>funding for</w:t>
      </w:r>
      <w:r w:rsidRPr="005C4003">
        <w:t xml:space="preserve"> </w:t>
      </w:r>
      <w:r w:rsidRPr="00763068">
        <w:t>healthcare</w:t>
      </w:r>
      <w:r w:rsidRPr="005C4003">
        <w:t xml:space="preserve"> </w:t>
      </w:r>
      <w:r w:rsidRPr="00763068">
        <w:t>from 73 to 80</w:t>
      </w:r>
      <w:r w:rsidRPr="005C4003">
        <w:t xml:space="preserve"> </w:t>
      </w:r>
      <w:r w:rsidRPr="00763068">
        <w:t>percent</w:t>
      </w:r>
      <w:r w:rsidRPr="005C4003">
        <w:t xml:space="preserve"> </w:t>
      </w:r>
      <w:r w:rsidRPr="00763068">
        <w:t>with a corresponding reduction in</w:t>
      </w:r>
      <w:r w:rsidRPr="005C4003">
        <w:t xml:space="preserve"> </w:t>
      </w:r>
      <w:r w:rsidRPr="00763068">
        <w:t>private funding</w:t>
      </w:r>
      <w:r w:rsidRPr="005C4003">
        <w:t xml:space="preserve"> </w:t>
      </w:r>
      <w:r w:rsidRPr="00763068">
        <w:t>–</w:t>
      </w:r>
      <w:r w:rsidRPr="005C4003">
        <w:t xml:space="preserve"> </w:t>
      </w:r>
      <w:r w:rsidRPr="00763068">
        <w:t>the latter</w:t>
      </w:r>
      <w:r w:rsidRPr="005C4003">
        <w:t xml:space="preserve"> </w:t>
      </w:r>
      <w:r w:rsidRPr="00763068">
        <w:t>now</w:t>
      </w:r>
      <w:r w:rsidRPr="005C4003">
        <w:t xml:space="preserve"> to </w:t>
      </w:r>
      <w:r w:rsidRPr="00763068">
        <w:t>consist</w:t>
      </w:r>
      <w:r w:rsidRPr="005C4003">
        <w:t xml:space="preserve"> </w:t>
      </w:r>
      <w:r w:rsidRPr="00763068">
        <w:t>mainly</w:t>
      </w:r>
      <w:r w:rsidRPr="005C4003">
        <w:t xml:space="preserve"> </w:t>
      </w:r>
      <w:r w:rsidRPr="00763068">
        <w:t>of supplementary health insurance</w:t>
      </w:r>
      <w:r w:rsidRPr="005C4003">
        <w:t xml:space="preserve"> </w:t>
      </w:r>
      <w:r w:rsidRPr="00763068">
        <w:t>premiums</w:t>
      </w:r>
      <w:r w:rsidRPr="005C4003">
        <w:t xml:space="preserve"> </w:t>
      </w:r>
      <w:r w:rsidRPr="00763068">
        <w:t>and</w:t>
      </w:r>
      <w:r w:rsidRPr="005C4003">
        <w:t xml:space="preserve"> </w:t>
      </w:r>
      <w:r w:rsidRPr="00763068">
        <w:t>direct payments</w:t>
      </w:r>
      <w:r w:rsidR="00C3392B">
        <w:t xml:space="preserve"> (</w:t>
      </w:r>
      <w:proofErr w:type="spellStart"/>
      <w:r w:rsidR="00C3392B">
        <w:rPr>
          <w:color w:val="000000"/>
        </w:rPr>
        <w:t>Gregorič</w:t>
      </w:r>
      <w:proofErr w:type="spellEnd"/>
      <w:r w:rsidR="00C3392B">
        <w:rPr>
          <w:color w:val="000000"/>
        </w:rPr>
        <w:t xml:space="preserve"> </w:t>
      </w:r>
      <w:proofErr w:type="spellStart"/>
      <w:r w:rsidR="00C3392B">
        <w:rPr>
          <w:color w:val="000000"/>
        </w:rPr>
        <w:t>Rogelj</w:t>
      </w:r>
      <w:proofErr w:type="spellEnd"/>
      <w:r w:rsidR="00C3392B">
        <w:rPr>
          <w:color w:val="000000"/>
        </w:rPr>
        <w:t xml:space="preserve">, </w:t>
      </w:r>
      <w:r w:rsidR="00C3392B" w:rsidRPr="00845954">
        <w:rPr>
          <w:color w:val="000000"/>
        </w:rPr>
        <w:t>2012</w:t>
      </w:r>
      <w:r w:rsidR="00C3392B">
        <w:rPr>
          <w:color w:val="000000"/>
        </w:rPr>
        <w:t>)</w:t>
      </w:r>
      <w:r w:rsidRPr="00763068">
        <w:t>.</w:t>
      </w:r>
      <w:r w:rsidRPr="005C4003">
        <w:t xml:space="preserve"> </w:t>
      </w:r>
    </w:p>
    <w:p w:rsidR="00F94336" w:rsidRDefault="00F94336" w:rsidP="008F3D88">
      <w:pPr>
        <w:pStyle w:val="NormlnUSA"/>
        <w:spacing w:before="0" w:line="360" w:lineRule="auto"/>
      </w:pPr>
      <w:r>
        <w:t>To summarize we may argue that the Slovenian health finance and health insurance model is relatively unique in CEE conditions. Its main characteristics – comparatively high level of resources, functional co-insurance limiting the size of shadow health economy and access guarantees (but also outcomes) bring it close to the most developed health systems in the world. Is this situation the result of just more resources available or the results of effective health policy making? Probably the combination of both…</w:t>
      </w:r>
    </w:p>
    <w:p w:rsidR="00F94336" w:rsidRDefault="00F94336" w:rsidP="008F3D88">
      <w:pPr>
        <w:pStyle w:val="NormlnUSA"/>
        <w:spacing w:before="0" w:line="360" w:lineRule="auto"/>
      </w:pPr>
    </w:p>
    <w:p w:rsidR="00F94336" w:rsidRPr="008F3D88" w:rsidRDefault="00F94336" w:rsidP="008F3D88">
      <w:pPr>
        <w:pStyle w:val="NormlnUSA"/>
        <w:spacing w:before="0" w:line="360" w:lineRule="auto"/>
        <w:rPr>
          <w:b/>
        </w:rPr>
      </w:pPr>
      <w:r w:rsidRPr="008F3D88">
        <w:rPr>
          <w:b/>
        </w:rPr>
        <w:t>2. What can we learn from our sample?</w:t>
      </w:r>
    </w:p>
    <w:p w:rsidR="00F94336" w:rsidRDefault="00F94336" w:rsidP="008F3D88">
      <w:pPr>
        <w:pStyle w:val="NormlnUSA"/>
        <w:spacing w:before="0" w:line="360" w:lineRule="auto"/>
      </w:pPr>
    </w:p>
    <w:p w:rsidR="00F94336" w:rsidRDefault="00F94336" w:rsidP="008F3D88">
      <w:pPr>
        <w:pStyle w:val="NormlnUSA"/>
        <w:spacing w:before="0" w:line="360" w:lineRule="auto"/>
      </w:pPr>
      <w:r>
        <w:t>In this core part of our paper we decided to discuss, on the base of the above analysis of developments and results in four countries, two important health financing issues from the potential ‘pool’:</w:t>
      </w:r>
    </w:p>
    <w:p w:rsidR="00F94336" w:rsidRDefault="00F94336" w:rsidP="008F3D88">
      <w:pPr>
        <w:pStyle w:val="NormlnUSA"/>
        <w:spacing w:before="0" w:line="360" w:lineRule="auto"/>
      </w:pPr>
      <w:r>
        <w:t>A:  Is it possible to recommend ‘best’ health resources allocation system for transitional countries (all countries in our sample are on the way of transition from ‘socialism’ to ‘capitalism’, but their experience may help also to other countries in transition)?</w:t>
      </w:r>
    </w:p>
    <w:p w:rsidR="00F94336" w:rsidRDefault="00F94336" w:rsidP="008F3D88">
      <w:pPr>
        <w:pStyle w:val="NormlnUSA"/>
        <w:spacing w:before="0" w:line="360" w:lineRule="auto"/>
      </w:pPr>
      <w:r>
        <w:t>B: How to manage the relations between public and private (formal and informal) health care funding in transitional countries (again, we deal with countries switching from 100% public coverage to some mixed model, but their experience may help to countries coming from the opposite direction)?</w:t>
      </w:r>
    </w:p>
    <w:p w:rsidR="00F94336" w:rsidRDefault="00F94336" w:rsidP="008F3D88">
      <w:pPr>
        <w:pStyle w:val="NormlnUSA"/>
        <w:spacing w:before="0" w:line="360" w:lineRule="auto"/>
      </w:pPr>
    </w:p>
    <w:p w:rsidR="00F94336" w:rsidRPr="008F3D88" w:rsidRDefault="00F94336" w:rsidP="008F3D88">
      <w:pPr>
        <w:pStyle w:val="NormlnUSA"/>
        <w:spacing w:before="0" w:line="360" w:lineRule="auto"/>
        <w:rPr>
          <w:b/>
          <w:i/>
        </w:rPr>
      </w:pPr>
      <w:r>
        <w:rPr>
          <w:b/>
          <w:i/>
        </w:rPr>
        <w:t xml:space="preserve">2.1 </w:t>
      </w:r>
      <w:r w:rsidRPr="008F3D88">
        <w:rPr>
          <w:b/>
          <w:i/>
        </w:rPr>
        <w:t>Preferred health care financing mode for transitional countries?</w:t>
      </w:r>
    </w:p>
    <w:p w:rsidR="00F94336" w:rsidRDefault="00F94336" w:rsidP="008F3D88">
      <w:pPr>
        <w:pStyle w:val="NormlnUSA"/>
        <w:spacing w:before="0" w:line="360" w:lineRule="auto"/>
      </w:pPr>
    </w:p>
    <w:p w:rsidR="00F94336" w:rsidRDefault="00F94336" w:rsidP="008F3D88">
      <w:pPr>
        <w:pStyle w:val="NormlnUSA"/>
        <w:spacing w:before="0" w:line="360" w:lineRule="auto"/>
      </w:pPr>
      <w:r>
        <w:t xml:space="preserve">Both the health economics theory (Feldstein, 1993, </w:t>
      </w:r>
      <w:proofErr w:type="spellStart"/>
      <w:r>
        <w:t>Cullis</w:t>
      </w:r>
      <w:proofErr w:type="spellEnd"/>
      <w:r>
        <w:t>, 1979 and many others) and the health finance practice (three main ‘systems’ and many combinations of them co-exist in the world) indicate that there is no one preferable health financing system that could be prescribed to all. However, as indicated above, changes from “</w:t>
      </w:r>
      <w:proofErr w:type="spellStart"/>
      <w:r>
        <w:t>Semashko</w:t>
      </w:r>
      <w:proofErr w:type="spellEnd"/>
      <w:r>
        <w:t>” to social insurance models in CEE regions were supported by arguments that plurality, independence and competition would help to improve the performance of health systems. What is the reality?</w:t>
      </w:r>
    </w:p>
    <w:p w:rsidR="00F94336" w:rsidRDefault="00F94336" w:rsidP="008F3D88">
      <w:pPr>
        <w:pStyle w:val="NormlnUSA"/>
        <w:spacing w:before="0" w:line="360" w:lineRule="auto"/>
      </w:pPr>
      <w:r>
        <w:t>Four selected countries decided for two different health insurance systems. Slovenia and Bulgaria for systems with one public health insurance company, responsible for universal access and several private health insurance companies, dealing with co-insurance based services (however Bulgaria did not manage to implement the second in any significant scale). Czech Republic and Slovakia decided for pluralistic health insurance system to guarantee universal access and allowed private health insurance (formally) to compete in overregulated health insurance markets (co-insurance systems never appeared in both countries).</w:t>
      </w:r>
    </w:p>
    <w:p w:rsidR="00F94336" w:rsidRDefault="00F94336" w:rsidP="008F3D88">
      <w:pPr>
        <w:pStyle w:val="NormlnUSA"/>
        <w:spacing w:before="0" w:line="360" w:lineRule="auto"/>
      </w:pPr>
      <w:r>
        <w:t>Despite the fact that the non-existence of a relation between health financing mode and health system outcomes is well known fact, we want to respond briefly to this issue on the base of facts derived from our small sample. Such attempt is not very academic one, but it is needed response to politicization of fact in CEE region.</w:t>
      </w:r>
    </w:p>
    <w:p w:rsidR="00F94336" w:rsidRDefault="00F94336" w:rsidP="008F3D88">
      <w:pPr>
        <w:pStyle w:val="NormlnUSA"/>
        <w:spacing w:before="0" w:line="360" w:lineRule="auto"/>
      </w:pPr>
      <w:r>
        <w:lastRenderedPageBreak/>
        <w:t xml:space="preserve">Would it be possible to find any relation between health financing mode and health system outcomes on our small sample? Existing comparative data (for more details see </w:t>
      </w:r>
      <w:proofErr w:type="spellStart"/>
      <w:r>
        <w:t>Bjorkman</w:t>
      </w:r>
      <w:proofErr w:type="spellEnd"/>
      <w:r>
        <w:t xml:space="preserve"> and Nemec, 2013) allow us to construct really simplified table (Table 10). The Table ranks our four countries for different dimensions of health system outcomes (if the performance is similar, countries receive equal mark, 1=best, 4=lowest performance).</w:t>
      </w:r>
    </w:p>
    <w:p w:rsidR="00F94336" w:rsidRDefault="00F94336" w:rsidP="00611DB9">
      <w:pPr>
        <w:pStyle w:val="NormlnUSA"/>
        <w:spacing w:before="0" w:after="120"/>
      </w:pPr>
    </w:p>
    <w:p w:rsidR="00F94336" w:rsidRDefault="00F94336" w:rsidP="008F3D88">
      <w:pPr>
        <w:pStyle w:val="NormlnUSA"/>
        <w:spacing w:before="0"/>
      </w:pPr>
      <w:r>
        <w:t>Table 10 Health finance and health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1560"/>
        <w:gridCol w:w="1701"/>
        <w:gridCol w:w="1275"/>
        <w:gridCol w:w="1241"/>
      </w:tblGrid>
      <w:tr w:rsidR="00F94336" w:rsidTr="00CC582F">
        <w:tc>
          <w:tcPr>
            <w:tcW w:w="3510" w:type="dxa"/>
          </w:tcPr>
          <w:p w:rsidR="00F94336" w:rsidRDefault="00F94336" w:rsidP="00FC2C1A">
            <w:pPr>
              <w:pStyle w:val="NormlnUSA"/>
              <w:spacing w:before="0" w:after="120"/>
            </w:pPr>
            <w:r>
              <w:t>Dimension</w:t>
            </w:r>
          </w:p>
        </w:tc>
        <w:tc>
          <w:tcPr>
            <w:tcW w:w="1560" w:type="dxa"/>
          </w:tcPr>
          <w:p w:rsidR="00F94336" w:rsidRDefault="00F94336" w:rsidP="00FC2C1A">
            <w:pPr>
              <w:pStyle w:val="NormlnUSA"/>
              <w:spacing w:before="0" w:after="120"/>
            </w:pPr>
            <w:r>
              <w:t>Bulgaria</w:t>
            </w:r>
          </w:p>
        </w:tc>
        <w:tc>
          <w:tcPr>
            <w:tcW w:w="1701" w:type="dxa"/>
          </w:tcPr>
          <w:p w:rsidR="00F94336" w:rsidRDefault="00F94336" w:rsidP="00FC2C1A">
            <w:pPr>
              <w:pStyle w:val="NormlnUSA"/>
              <w:spacing w:before="0" w:after="120"/>
            </w:pPr>
            <w:r>
              <w:t>Czech Republic</w:t>
            </w:r>
          </w:p>
        </w:tc>
        <w:tc>
          <w:tcPr>
            <w:tcW w:w="1275" w:type="dxa"/>
          </w:tcPr>
          <w:p w:rsidR="00F94336" w:rsidRDefault="00F94336" w:rsidP="00FC2C1A">
            <w:pPr>
              <w:pStyle w:val="NormlnUSA"/>
              <w:spacing w:before="0" w:after="120"/>
            </w:pPr>
            <w:r>
              <w:t>Slovakia</w:t>
            </w:r>
          </w:p>
        </w:tc>
        <w:tc>
          <w:tcPr>
            <w:tcW w:w="1241" w:type="dxa"/>
          </w:tcPr>
          <w:p w:rsidR="00F94336" w:rsidRDefault="00F94336" w:rsidP="00FC2C1A">
            <w:pPr>
              <w:pStyle w:val="NormlnUSA"/>
              <w:spacing w:before="0" w:after="120"/>
            </w:pPr>
            <w:r>
              <w:t>Slovenia</w:t>
            </w:r>
          </w:p>
        </w:tc>
      </w:tr>
      <w:tr w:rsidR="00F94336" w:rsidRPr="00CC582F" w:rsidTr="00CC582F">
        <w:tc>
          <w:tcPr>
            <w:tcW w:w="3510" w:type="dxa"/>
          </w:tcPr>
          <w:p w:rsidR="00F94336" w:rsidRPr="00CC582F" w:rsidRDefault="00F94336" w:rsidP="00FC2C1A">
            <w:pPr>
              <w:pStyle w:val="NormlnUSA"/>
              <w:spacing w:before="0" w:after="120"/>
              <w:rPr>
                <w:i/>
              </w:rPr>
            </w:pPr>
            <w:r w:rsidRPr="00CC582F">
              <w:rPr>
                <w:i/>
              </w:rPr>
              <w:t>Health financing system</w:t>
            </w:r>
          </w:p>
        </w:tc>
        <w:tc>
          <w:tcPr>
            <w:tcW w:w="1560" w:type="dxa"/>
          </w:tcPr>
          <w:p w:rsidR="00F94336" w:rsidRPr="00CC582F" w:rsidRDefault="00F94336" w:rsidP="00FC2C1A">
            <w:pPr>
              <w:pStyle w:val="NormlnUSA"/>
              <w:spacing w:before="0" w:after="120"/>
              <w:rPr>
                <w:i/>
              </w:rPr>
            </w:pPr>
            <w:r w:rsidRPr="00CC582F">
              <w:rPr>
                <w:i/>
              </w:rPr>
              <w:t>A</w:t>
            </w:r>
          </w:p>
        </w:tc>
        <w:tc>
          <w:tcPr>
            <w:tcW w:w="1701" w:type="dxa"/>
          </w:tcPr>
          <w:p w:rsidR="00F94336" w:rsidRPr="00CC582F" w:rsidRDefault="00F94336" w:rsidP="00FC2C1A">
            <w:pPr>
              <w:pStyle w:val="NormlnUSA"/>
              <w:spacing w:before="0" w:after="120"/>
              <w:rPr>
                <w:i/>
              </w:rPr>
            </w:pPr>
            <w:r w:rsidRPr="00CC582F">
              <w:rPr>
                <w:i/>
              </w:rPr>
              <w:t>B</w:t>
            </w:r>
          </w:p>
        </w:tc>
        <w:tc>
          <w:tcPr>
            <w:tcW w:w="1275" w:type="dxa"/>
          </w:tcPr>
          <w:p w:rsidR="00F94336" w:rsidRPr="00CC582F" w:rsidRDefault="00F94336" w:rsidP="00FC2C1A">
            <w:pPr>
              <w:pStyle w:val="NormlnUSA"/>
              <w:spacing w:before="0" w:after="120"/>
              <w:rPr>
                <w:i/>
              </w:rPr>
            </w:pPr>
            <w:r w:rsidRPr="00CC582F">
              <w:rPr>
                <w:i/>
              </w:rPr>
              <w:t>B</w:t>
            </w:r>
          </w:p>
        </w:tc>
        <w:tc>
          <w:tcPr>
            <w:tcW w:w="1241" w:type="dxa"/>
          </w:tcPr>
          <w:p w:rsidR="00F94336" w:rsidRPr="00CC582F" w:rsidRDefault="00F94336" w:rsidP="00FC2C1A">
            <w:pPr>
              <w:pStyle w:val="NormlnUSA"/>
              <w:spacing w:before="0" w:after="120"/>
              <w:rPr>
                <w:i/>
              </w:rPr>
            </w:pPr>
            <w:r w:rsidRPr="00CC582F">
              <w:rPr>
                <w:i/>
              </w:rPr>
              <w:t>A</w:t>
            </w:r>
          </w:p>
        </w:tc>
      </w:tr>
      <w:tr w:rsidR="00F94336" w:rsidTr="00CC582F">
        <w:tc>
          <w:tcPr>
            <w:tcW w:w="3510" w:type="dxa"/>
          </w:tcPr>
          <w:p w:rsidR="00F94336" w:rsidRDefault="00F94336" w:rsidP="00FC2C1A">
            <w:pPr>
              <w:pStyle w:val="NormlnUSA"/>
              <w:spacing w:before="0" w:after="120"/>
            </w:pPr>
            <w:r>
              <w:t>Health outcomes</w:t>
            </w:r>
          </w:p>
        </w:tc>
        <w:tc>
          <w:tcPr>
            <w:tcW w:w="1560" w:type="dxa"/>
          </w:tcPr>
          <w:p w:rsidR="00F94336" w:rsidRDefault="00F94336" w:rsidP="00FC2C1A">
            <w:pPr>
              <w:pStyle w:val="NormlnUSA"/>
              <w:spacing w:before="0" w:after="120"/>
            </w:pPr>
            <w:r>
              <w:t>4</w:t>
            </w:r>
          </w:p>
        </w:tc>
        <w:tc>
          <w:tcPr>
            <w:tcW w:w="1701" w:type="dxa"/>
          </w:tcPr>
          <w:p w:rsidR="00F94336" w:rsidRDefault="00F94336" w:rsidP="00FC2C1A">
            <w:pPr>
              <w:pStyle w:val="NormlnUSA"/>
              <w:spacing w:before="0" w:after="120"/>
            </w:pPr>
            <w:r>
              <w:t>2</w:t>
            </w:r>
          </w:p>
        </w:tc>
        <w:tc>
          <w:tcPr>
            <w:tcW w:w="1275" w:type="dxa"/>
          </w:tcPr>
          <w:p w:rsidR="00F94336" w:rsidRDefault="00F94336" w:rsidP="00FC2C1A">
            <w:pPr>
              <w:pStyle w:val="NormlnUSA"/>
              <w:spacing w:before="0" w:after="120"/>
            </w:pPr>
            <w:r>
              <w:t>3</w:t>
            </w:r>
          </w:p>
        </w:tc>
        <w:tc>
          <w:tcPr>
            <w:tcW w:w="1241" w:type="dxa"/>
          </w:tcPr>
          <w:p w:rsidR="00F94336" w:rsidRDefault="00F94336" w:rsidP="00FC2C1A">
            <w:pPr>
              <w:pStyle w:val="NormlnUSA"/>
              <w:spacing w:before="0" w:after="120"/>
            </w:pPr>
            <w:r>
              <w:t>1</w:t>
            </w:r>
          </w:p>
        </w:tc>
      </w:tr>
      <w:tr w:rsidR="00F94336" w:rsidTr="00CC582F">
        <w:tc>
          <w:tcPr>
            <w:tcW w:w="3510" w:type="dxa"/>
          </w:tcPr>
          <w:p w:rsidR="00F94336" w:rsidRDefault="00F94336" w:rsidP="00FC2C1A">
            <w:pPr>
              <w:pStyle w:val="NormlnUSA"/>
              <w:spacing w:before="0" w:after="120"/>
            </w:pPr>
            <w:r>
              <w:t>Health resources</w:t>
            </w:r>
          </w:p>
        </w:tc>
        <w:tc>
          <w:tcPr>
            <w:tcW w:w="1560" w:type="dxa"/>
          </w:tcPr>
          <w:p w:rsidR="00F94336" w:rsidRDefault="00F94336" w:rsidP="00FC2C1A">
            <w:pPr>
              <w:pStyle w:val="NormlnUSA"/>
              <w:spacing w:before="0" w:after="120"/>
            </w:pPr>
            <w:r>
              <w:t>4</w:t>
            </w:r>
          </w:p>
        </w:tc>
        <w:tc>
          <w:tcPr>
            <w:tcW w:w="1701" w:type="dxa"/>
          </w:tcPr>
          <w:p w:rsidR="00F94336" w:rsidRDefault="00F94336" w:rsidP="00FC2C1A">
            <w:pPr>
              <w:pStyle w:val="NormlnUSA"/>
              <w:spacing w:before="0" w:after="120"/>
            </w:pPr>
            <w:r>
              <w:t>2</w:t>
            </w:r>
          </w:p>
        </w:tc>
        <w:tc>
          <w:tcPr>
            <w:tcW w:w="1275" w:type="dxa"/>
          </w:tcPr>
          <w:p w:rsidR="00F94336" w:rsidRDefault="00F94336" w:rsidP="00FC2C1A">
            <w:pPr>
              <w:pStyle w:val="NormlnUSA"/>
              <w:spacing w:before="0" w:after="120"/>
            </w:pPr>
            <w:r>
              <w:t>3</w:t>
            </w:r>
          </w:p>
        </w:tc>
        <w:tc>
          <w:tcPr>
            <w:tcW w:w="1241" w:type="dxa"/>
          </w:tcPr>
          <w:p w:rsidR="00F94336" w:rsidRDefault="00F94336" w:rsidP="00FC2C1A">
            <w:pPr>
              <w:pStyle w:val="NormlnUSA"/>
              <w:spacing w:before="0" w:after="120"/>
            </w:pPr>
            <w:r>
              <w:t>1</w:t>
            </w:r>
          </w:p>
        </w:tc>
      </w:tr>
      <w:tr w:rsidR="00F94336" w:rsidTr="00CC582F">
        <w:tc>
          <w:tcPr>
            <w:tcW w:w="3510" w:type="dxa"/>
          </w:tcPr>
          <w:p w:rsidR="00F94336" w:rsidRDefault="00F94336" w:rsidP="00FC2C1A">
            <w:pPr>
              <w:pStyle w:val="NormlnUSA"/>
              <w:spacing w:before="0" w:after="120"/>
            </w:pPr>
            <w:r>
              <w:t>Share and type of private resources</w:t>
            </w:r>
          </w:p>
        </w:tc>
        <w:tc>
          <w:tcPr>
            <w:tcW w:w="1560" w:type="dxa"/>
          </w:tcPr>
          <w:p w:rsidR="00F94336" w:rsidRDefault="00F94336" w:rsidP="00FC2C1A">
            <w:pPr>
              <w:pStyle w:val="NormlnUSA"/>
              <w:spacing w:before="0" w:after="120"/>
            </w:pPr>
            <w:r>
              <w:t>3</w:t>
            </w:r>
          </w:p>
        </w:tc>
        <w:tc>
          <w:tcPr>
            <w:tcW w:w="1701" w:type="dxa"/>
          </w:tcPr>
          <w:p w:rsidR="00F94336" w:rsidRDefault="00F94336" w:rsidP="00FC2C1A">
            <w:pPr>
              <w:pStyle w:val="NormlnUSA"/>
              <w:spacing w:before="0" w:after="120"/>
            </w:pPr>
            <w:r>
              <w:t>1</w:t>
            </w:r>
          </w:p>
        </w:tc>
        <w:tc>
          <w:tcPr>
            <w:tcW w:w="1275" w:type="dxa"/>
          </w:tcPr>
          <w:p w:rsidR="00F94336" w:rsidRDefault="00F94336" w:rsidP="00FC2C1A">
            <w:pPr>
              <w:pStyle w:val="NormlnUSA"/>
              <w:spacing w:before="0" w:after="120"/>
            </w:pPr>
            <w:r>
              <w:t>4</w:t>
            </w:r>
          </w:p>
        </w:tc>
        <w:tc>
          <w:tcPr>
            <w:tcW w:w="1241" w:type="dxa"/>
          </w:tcPr>
          <w:p w:rsidR="00F94336" w:rsidRDefault="00F94336" w:rsidP="00FC2C1A">
            <w:pPr>
              <w:pStyle w:val="NormlnUSA"/>
              <w:spacing w:before="0" w:after="120"/>
            </w:pPr>
            <w:r>
              <w:t>2</w:t>
            </w:r>
          </w:p>
        </w:tc>
      </w:tr>
      <w:tr w:rsidR="00F94336" w:rsidTr="00CC582F">
        <w:tc>
          <w:tcPr>
            <w:tcW w:w="3510" w:type="dxa"/>
          </w:tcPr>
          <w:p w:rsidR="00F94336" w:rsidRDefault="00F94336" w:rsidP="00FC2C1A">
            <w:pPr>
              <w:pStyle w:val="NormlnUSA"/>
              <w:spacing w:before="0" w:after="120"/>
            </w:pPr>
            <w:r>
              <w:t>Corruption level in health care</w:t>
            </w:r>
          </w:p>
        </w:tc>
        <w:tc>
          <w:tcPr>
            <w:tcW w:w="1560" w:type="dxa"/>
          </w:tcPr>
          <w:p w:rsidR="00F94336" w:rsidRDefault="00F94336" w:rsidP="00FC2C1A">
            <w:pPr>
              <w:pStyle w:val="NormlnUSA"/>
              <w:spacing w:before="0" w:after="120"/>
            </w:pPr>
            <w:r>
              <w:t>4</w:t>
            </w:r>
          </w:p>
        </w:tc>
        <w:tc>
          <w:tcPr>
            <w:tcW w:w="1701" w:type="dxa"/>
          </w:tcPr>
          <w:p w:rsidR="00F94336" w:rsidRDefault="00F94336" w:rsidP="00FC2C1A">
            <w:pPr>
              <w:pStyle w:val="NormlnUSA"/>
              <w:spacing w:before="0" w:after="120"/>
            </w:pPr>
            <w:r>
              <w:t>2</w:t>
            </w:r>
          </w:p>
        </w:tc>
        <w:tc>
          <w:tcPr>
            <w:tcW w:w="1275" w:type="dxa"/>
          </w:tcPr>
          <w:p w:rsidR="00F94336" w:rsidRDefault="00F94336" w:rsidP="00FC2C1A">
            <w:pPr>
              <w:pStyle w:val="NormlnUSA"/>
              <w:spacing w:before="0" w:after="120"/>
            </w:pPr>
            <w:r>
              <w:t>3</w:t>
            </w:r>
          </w:p>
        </w:tc>
        <w:tc>
          <w:tcPr>
            <w:tcW w:w="1241" w:type="dxa"/>
          </w:tcPr>
          <w:p w:rsidR="00F94336" w:rsidRDefault="00F94336" w:rsidP="00FC2C1A">
            <w:pPr>
              <w:pStyle w:val="NormlnUSA"/>
              <w:spacing w:before="0" w:after="120"/>
            </w:pPr>
            <w:r>
              <w:t>1</w:t>
            </w:r>
          </w:p>
        </w:tc>
      </w:tr>
      <w:tr w:rsidR="00F94336" w:rsidTr="00CC582F">
        <w:tc>
          <w:tcPr>
            <w:tcW w:w="3510" w:type="dxa"/>
          </w:tcPr>
          <w:p w:rsidR="00F94336" w:rsidRDefault="00F94336" w:rsidP="00FC2C1A">
            <w:pPr>
              <w:pStyle w:val="NormlnUSA"/>
              <w:spacing w:before="0" w:after="120"/>
            </w:pPr>
            <w:r>
              <w:t>Cost containment in health care</w:t>
            </w:r>
          </w:p>
        </w:tc>
        <w:tc>
          <w:tcPr>
            <w:tcW w:w="1560" w:type="dxa"/>
          </w:tcPr>
          <w:p w:rsidR="00F94336" w:rsidRDefault="00F94336" w:rsidP="00FC2C1A">
            <w:pPr>
              <w:pStyle w:val="NormlnUSA"/>
              <w:spacing w:before="0" w:after="120"/>
            </w:pPr>
            <w:r>
              <w:t>3</w:t>
            </w:r>
          </w:p>
        </w:tc>
        <w:tc>
          <w:tcPr>
            <w:tcW w:w="1701" w:type="dxa"/>
          </w:tcPr>
          <w:p w:rsidR="00F94336" w:rsidRDefault="00F94336" w:rsidP="00FC2C1A">
            <w:pPr>
              <w:pStyle w:val="NormlnUSA"/>
              <w:spacing w:before="0" w:after="120"/>
            </w:pPr>
            <w:r>
              <w:t>2</w:t>
            </w:r>
          </w:p>
        </w:tc>
        <w:tc>
          <w:tcPr>
            <w:tcW w:w="1275" w:type="dxa"/>
          </w:tcPr>
          <w:p w:rsidR="00F94336" w:rsidRDefault="00F94336" w:rsidP="00FC2C1A">
            <w:pPr>
              <w:pStyle w:val="NormlnUSA"/>
              <w:spacing w:before="0" w:after="120"/>
            </w:pPr>
            <w:r>
              <w:t>3</w:t>
            </w:r>
          </w:p>
        </w:tc>
        <w:tc>
          <w:tcPr>
            <w:tcW w:w="1241" w:type="dxa"/>
          </w:tcPr>
          <w:p w:rsidR="00F94336" w:rsidRDefault="00F94336" w:rsidP="00FC2C1A">
            <w:pPr>
              <w:pStyle w:val="NormlnUSA"/>
              <w:spacing w:before="0" w:after="120"/>
            </w:pPr>
            <w:r>
              <w:t>2</w:t>
            </w:r>
          </w:p>
        </w:tc>
      </w:tr>
      <w:tr w:rsidR="00F94336" w:rsidTr="00CC582F">
        <w:tc>
          <w:tcPr>
            <w:tcW w:w="3510" w:type="dxa"/>
          </w:tcPr>
          <w:p w:rsidR="00F94336" w:rsidRDefault="00F94336" w:rsidP="00FC2C1A">
            <w:pPr>
              <w:pStyle w:val="NormlnUSA"/>
              <w:spacing w:before="0" w:after="120"/>
            </w:pPr>
            <w:r>
              <w:t>Access: universality</w:t>
            </w:r>
          </w:p>
        </w:tc>
        <w:tc>
          <w:tcPr>
            <w:tcW w:w="1560" w:type="dxa"/>
          </w:tcPr>
          <w:p w:rsidR="00F94336" w:rsidRDefault="00F94336" w:rsidP="00FC2C1A">
            <w:pPr>
              <w:pStyle w:val="NormlnUSA"/>
              <w:spacing w:before="0" w:after="120"/>
            </w:pPr>
            <w:r>
              <w:t>4</w:t>
            </w:r>
          </w:p>
        </w:tc>
        <w:tc>
          <w:tcPr>
            <w:tcW w:w="1701" w:type="dxa"/>
          </w:tcPr>
          <w:p w:rsidR="00F94336" w:rsidRDefault="00F94336" w:rsidP="00FC2C1A">
            <w:pPr>
              <w:pStyle w:val="NormlnUSA"/>
              <w:spacing w:before="0" w:after="120"/>
            </w:pPr>
            <w:r>
              <w:t>2</w:t>
            </w:r>
          </w:p>
        </w:tc>
        <w:tc>
          <w:tcPr>
            <w:tcW w:w="1275" w:type="dxa"/>
          </w:tcPr>
          <w:p w:rsidR="00F94336" w:rsidRDefault="00F94336" w:rsidP="00FC2C1A">
            <w:pPr>
              <w:pStyle w:val="NormlnUSA"/>
              <w:spacing w:before="0" w:after="120"/>
            </w:pPr>
            <w:r>
              <w:t>2</w:t>
            </w:r>
          </w:p>
        </w:tc>
        <w:tc>
          <w:tcPr>
            <w:tcW w:w="1241" w:type="dxa"/>
          </w:tcPr>
          <w:p w:rsidR="00F94336" w:rsidRDefault="00F94336" w:rsidP="00FC2C1A">
            <w:pPr>
              <w:pStyle w:val="NormlnUSA"/>
              <w:spacing w:before="0" w:after="120"/>
            </w:pPr>
            <w:r>
              <w:t>2</w:t>
            </w:r>
          </w:p>
        </w:tc>
      </w:tr>
      <w:tr w:rsidR="00F94336" w:rsidTr="00CC582F">
        <w:tc>
          <w:tcPr>
            <w:tcW w:w="3510" w:type="dxa"/>
          </w:tcPr>
          <w:p w:rsidR="00F94336" w:rsidRDefault="00F94336" w:rsidP="00FC2C1A">
            <w:pPr>
              <w:pStyle w:val="NormlnUSA"/>
              <w:spacing w:before="0" w:after="120"/>
            </w:pPr>
            <w:r>
              <w:t>Access: equality</w:t>
            </w:r>
          </w:p>
        </w:tc>
        <w:tc>
          <w:tcPr>
            <w:tcW w:w="1560" w:type="dxa"/>
          </w:tcPr>
          <w:p w:rsidR="00F94336" w:rsidRDefault="00F94336" w:rsidP="00FC2C1A">
            <w:pPr>
              <w:pStyle w:val="NormlnUSA"/>
              <w:spacing w:before="0" w:after="120"/>
            </w:pPr>
            <w:r>
              <w:t>4</w:t>
            </w:r>
          </w:p>
        </w:tc>
        <w:tc>
          <w:tcPr>
            <w:tcW w:w="1701" w:type="dxa"/>
          </w:tcPr>
          <w:p w:rsidR="00F94336" w:rsidRDefault="00F94336" w:rsidP="00FC2C1A">
            <w:pPr>
              <w:pStyle w:val="NormlnUSA"/>
              <w:spacing w:before="0" w:after="120"/>
            </w:pPr>
            <w:r>
              <w:t>2</w:t>
            </w:r>
          </w:p>
        </w:tc>
        <w:tc>
          <w:tcPr>
            <w:tcW w:w="1275" w:type="dxa"/>
          </w:tcPr>
          <w:p w:rsidR="00F94336" w:rsidRDefault="00F94336" w:rsidP="00FC2C1A">
            <w:pPr>
              <w:pStyle w:val="NormlnUSA"/>
              <w:spacing w:before="0" w:after="120"/>
            </w:pPr>
            <w:r>
              <w:t>3</w:t>
            </w:r>
          </w:p>
        </w:tc>
        <w:tc>
          <w:tcPr>
            <w:tcW w:w="1241" w:type="dxa"/>
          </w:tcPr>
          <w:p w:rsidR="00F94336" w:rsidRDefault="00F94336" w:rsidP="00FC2C1A">
            <w:pPr>
              <w:pStyle w:val="NormlnUSA"/>
              <w:spacing w:before="0" w:after="120"/>
            </w:pPr>
            <w:r>
              <w:t>2</w:t>
            </w:r>
          </w:p>
        </w:tc>
      </w:tr>
      <w:tr w:rsidR="00F94336" w:rsidTr="00CC582F">
        <w:tc>
          <w:tcPr>
            <w:tcW w:w="3510" w:type="dxa"/>
          </w:tcPr>
          <w:p w:rsidR="00F94336" w:rsidRDefault="00F94336" w:rsidP="00FC2C1A">
            <w:pPr>
              <w:pStyle w:val="NormlnUSA"/>
              <w:spacing w:before="0" w:after="120"/>
            </w:pPr>
            <w:r>
              <w:t>Average, non-weighted</w:t>
            </w:r>
          </w:p>
        </w:tc>
        <w:tc>
          <w:tcPr>
            <w:tcW w:w="1560" w:type="dxa"/>
          </w:tcPr>
          <w:p w:rsidR="00F94336" w:rsidRDefault="00F94336" w:rsidP="00FC2C1A">
            <w:pPr>
              <w:pStyle w:val="NormlnUSA"/>
              <w:spacing w:before="0" w:after="120"/>
            </w:pPr>
            <w:r>
              <w:t>3,25</w:t>
            </w:r>
          </w:p>
        </w:tc>
        <w:tc>
          <w:tcPr>
            <w:tcW w:w="1701" w:type="dxa"/>
          </w:tcPr>
          <w:p w:rsidR="00F94336" w:rsidRDefault="00F94336" w:rsidP="00FC2C1A">
            <w:pPr>
              <w:pStyle w:val="NormlnUSA"/>
              <w:spacing w:before="0" w:after="120"/>
            </w:pPr>
            <w:r>
              <w:t>1,875</w:t>
            </w:r>
          </w:p>
        </w:tc>
        <w:tc>
          <w:tcPr>
            <w:tcW w:w="1275" w:type="dxa"/>
          </w:tcPr>
          <w:p w:rsidR="00F94336" w:rsidRDefault="00F94336" w:rsidP="00FC2C1A">
            <w:pPr>
              <w:pStyle w:val="NormlnUSA"/>
              <w:spacing w:before="0" w:after="120"/>
            </w:pPr>
            <w:r>
              <w:t>3,00</w:t>
            </w:r>
          </w:p>
        </w:tc>
        <w:tc>
          <w:tcPr>
            <w:tcW w:w="1241" w:type="dxa"/>
          </w:tcPr>
          <w:p w:rsidR="00F94336" w:rsidRDefault="00F94336" w:rsidP="00FC2C1A">
            <w:pPr>
              <w:pStyle w:val="NormlnUSA"/>
              <w:spacing w:before="0" w:after="120"/>
            </w:pPr>
            <w:r>
              <w:t>1,275</w:t>
            </w:r>
          </w:p>
        </w:tc>
      </w:tr>
    </w:tbl>
    <w:p w:rsidR="00F94336" w:rsidRDefault="00F94336" w:rsidP="001508CD">
      <w:pPr>
        <w:pStyle w:val="NormlnUSA"/>
        <w:spacing w:before="0"/>
      </w:pPr>
      <w:r>
        <w:t xml:space="preserve">Source: own construction on the base of data in </w:t>
      </w:r>
      <w:proofErr w:type="spellStart"/>
      <w:r>
        <w:t>Bjorkman</w:t>
      </w:r>
      <w:proofErr w:type="spellEnd"/>
      <w:r>
        <w:t xml:space="preserve"> and Nemec, eds., 2013</w:t>
      </w:r>
    </w:p>
    <w:p w:rsidR="00F94336" w:rsidRDefault="00F94336" w:rsidP="001508CD">
      <w:pPr>
        <w:pStyle w:val="NormlnUSA"/>
        <w:spacing w:before="0"/>
      </w:pPr>
      <w:r>
        <w:t>Remark: A: one public insurance company system, B: pluralistic health insurance system</w:t>
      </w:r>
    </w:p>
    <w:p w:rsidR="00F94336" w:rsidRDefault="00F94336" w:rsidP="008F3D88">
      <w:pPr>
        <w:pStyle w:val="NormlnUSA"/>
        <w:spacing w:before="0" w:line="360" w:lineRule="auto"/>
      </w:pPr>
    </w:p>
    <w:p w:rsidR="00F94336" w:rsidRDefault="00F94336" w:rsidP="008F3D88">
      <w:pPr>
        <w:pStyle w:val="NormlnUSA"/>
        <w:spacing w:before="0" w:line="360" w:lineRule="auto"/>
      </w:pPr>
      <w:r>
        <w:t xml:space="preserve">Rankings in the Table 10 (despite of being just rough estimate) do not show any relation between the mode of financing and the system performance. Similar – Slovak and Czech, Slovenian and Bulgarian health finance systems perform significantly different. With this, we may argue that there should be other purposes for different results – our opinion is that following two are crucial:  more and effectively used resources and the ‘quality’ of the system of health governance have important positive impact on the system performance (for both factors Slovenia is in the best position). We are far from generalizing such conclusion for the ‘world-wide level, but we may argue that also our sample confirms general health economic theory arguments that there does not exist ‘best’ health finance system. </w:t>
      </w:r>
    </w:p>
    <w:p w:rsidR="00F94336" w:rsidRPr="005C4003" w:rsidRDefault="00F94336" w:rsidP="008F3D88">
      <w:pPr>
        <w:pStyle w:val="NormlnUSA"/>
        <w:spacing w:before="0" w:line="360" w:lineRule="auto"/>
      </w:pPr>
      <w:r>
        <w:t>Taking such conclusion into the account, the question why almost all CEE countries decided during their transformation from centrally planned to market based democratic society top switch from general taxation to social health insurance based systems of financing of health care is obvious. Our observations indicate that f</w:t>
      </w:r>
      <w:r w:rsidRPr="005C4003">
        <w:t xml:space="preserve">or post-communist countries the rationale for such a switch </w:t>
      </w:r>
      <w:r>
        <w:t xml:space="preserve">is </w:t>
      </w:r>
      <w:r w:rsidRPr="005C4003">
        <w:t>political considerations</w:t>
      </w:r>
      <w:r>
        <w:t xml:space="preserve"> (for more see for example Lawson and Nemec, 2003)</w:t>
      </w:r>
      <w:r w:rsidRPr="005C4003">
        <w:t xml:space="preserve">. </w:t>
      </w:r>
    </w:p>
    <w:p w:rsidR="00F94336" w:rsidRDefault="00F94336" w:rsidP="008F3D88">
      <w:pPr>
        <w:pStyle w:val="NormlnUSA"/>
        <w:spacing w:before="0" w:line="360" w:lineRule="auto"/>
      </w:pPr>
      <w:r w:rsidRPr="005C4003">
        <w:lastRenderedPageBreak/>
        <w:t xml:space="preserve">The political considerations for proposing a switch are complex. On the one hand, earmarking taxes for health and sub-contracting their administration to independent insurance funds would have the advantage of distancing government from a contentious area of public policy. And the switch to an earmarked insurance system would have the advantage of reducing pressure on general budgets. But other than the insurance companies, interest groups are not concerned about where extra resources for health will be found. Neither local nor indeed many central policymakers in the health sector are concerned about such trade-offs. They continue to push for increased expenditure whatever the consequences for either taxation or expenditure on non-health items. </w:t>
      </w:r>
    </w:p>
    <w:p w:rsidR="00F94336" w:rsidRDefault="00F94336" w:rsidP="008F3D88">
      <w:pPr>
        <w:pStyle w:val="NormlnUSA"/>
        <w:spacing w:before="0" w:line="360" w:lineRule="auto"/>
      </w:pPr>
      <w:r>
        <w:t xml:space="preserve">Following the fact that all above mentioned arguments are not sufficiently solid to serve as the base of ‘well-informed’ and effective switch, our opinion is that the core </w:t>
      </w:r>
      <w:r w:rsidRPr="005C4003">
        <w:t>political purposes behind decisions to switch during conditions of transition are straightforward: the need to differentiate a new system from its predecessor as well as to show wil</w:t>
      </w:r>
      <w:r>
        <w:t>lingness to change and improve (on any costs). This statement can be supported by the fact that many “New Independent States” are much more reluctant to switch for health insurance financing, compared to CEE countries (because the ‘post-communist legacy’ is much stronger there(?)).</w:t>
      </w:r>
    </w:p>
    <w:p w:rsidR="00F94336" w:rsidRDefault="00F94336" w:rsidP="008F3D88">
      <w:pPr>
        <w:pStyle w:val="Nadpis3"/>
        <w:tabs>
          <w:tab w:val="clear" w:pos="720"/>
          <w:tab w:val="num" w:pos="0"/>
        </w:tabs>
        <w:spacing w:before="0" w:after="0" w:line="360" w:lineRule="auto"/>
        <w:rPr>
          <w:rFonts w:ascii="Times New Roman" w:hAnsi="Times New Roman" w:cs="Times New Roman"/>
          <w:sz w:val="24"/>
          <w:szCs w:val="24"/>
        </w:rPr>
      </w:pPr>
    </w:p>
    <w:p w:rsidR="00F94336" w:rsidRPr="008F3D88" w:rsidRDefault="00F94336" w:rsidP="008F3D88">
      <w:pPr>
        <w:pStyle w:val="Nadpis3"/>
        <w:tabs>
          <w:tab w:val="clear" w:pos="720"/>
          <w:tab w:val="num" w:pos="0"/>
        </w:tabs>
        <w:spacing w:before="0" w:after="0" w:line="360" w:lineRule="auto"/>
        <w:rPr>
          <w:rFonts w:ascii="Times New Roman" w:hAnsi="Times New Roman" w:cs="Times New Roman"/>
          <w:b w:val="0"/>
          <w:i/>
          <w:sz w:val="24"/>
          <w:szCs w:val="24"/>
        </w:rPr>
      </w:pPr>
      <w:r w:rsidRPr="008F3D88">
        <w:rPr>
          <w:rFonts w:ascii="Times New Roman" w:hAnsi="Times New Roman" w:cs="Times New Roman"/>
          <w:b w:val="0"/>
          <w:i/>
          <w:sz w:val="24"/>
          <w:szCs w:val="24"/>
        </w:rPr>
        <w:t>Is pluralistic health insurance ‘good’ solution for transitional countries?</w:t>
      </w:r>
    </w:p>
    <w:p w:rsidR="00F94336" w:rsidRDefault="00F94336" w:rsidP="008F3D88">
      <w:pPr>
        <w:spacing w:line="360" w:lineRule="auto"/>
      </w:pPr>
    </w:p>
    <w:p w:rsidR="00F94336" w:rsidRDefault="00F94336" w:rsidP="008F3D88">
      <w:pPr>
        <w:pStyle w:val="NormlnUSA"/>
        <w:spacing w:before="0" w:line="360" w:lineRule="auto"/>
      </w:pPr>
      <w:r>
        <w:t xml:space="preserve">Two countries from our sample decided to switch to pluralistic health insurance systems. One of them - Slovakia - is currently switching to single insurance company system, the second – Czech Republic – keeps the future as open issue. </w:t>
      </w:r>
    </w:p>
    <w:p w:rsidR="00F94336" w:rsidRDefault="00F94336" w:rsidP="008F3D88">
      <w:pPr>
        <w:pStyle w:val="NormlnUSA"/>
        <w:spacing w:before="0" w:line="360" w:lineRule="auto"/>
      </w:pPr>
      <w:r w:rsidRPr="005C4003">
        <w:t>The economic arguments</w:t>
      </w:r>
      <w:r>
        <w:t xml:space="preserve"> connected with </w:t>
      </w:r>
      <w:r w:rsidRPr="005C4003">
        <w:t>the</w:t>
      </w:r>
      <w:r>
        <w:t xml:space="preserve"> introduction of pluralistic health insurance system </w:t>
      </w:r>
      <w:r w:rsidRPr="005C4003">
        <w:t>involve a trade-off between the costs of a public monopoly evident in the previous</w:t>
      </w:r>
      <w:r>
        <w:t xml:space="preserve">, or also new one insurance company based, </w:t>
      </w:r>
      <w:r w:rsidRPr="005C4003">
        <w:t>system</w:t>
      </w:r>
      <w:r>
        <w:t xml:space="preserve"> (</w:t>
      </w:r>
      <w:r w:rsidRPr="005C4003">
        <w:t>whose efficiency might have been improved by an internal market</w:t>
      </w:r>
      <w:r>
        <w:t>)</w:t>
      </w:r>
      <w:r w:rsidRPr="005C4003">
        <w:t xml:space="preserve"> and the possibility of excessive administrative costs if there are many competing insurance companies but few economies of scale. Alternatively there would be the general economic welfare problems of oligopolies if the market came to be dominated by a small number of large insurance companies</w:t>
      </w:r>
      <w:r>
        <w:t xml:space="preserve"> (Slovak and very much also Czech case)</w:t>
      </w:r>
      <w:r w:rsidRPr="005C4003">
        <w:t xml:space="preserve">. </w:t>
      </w:r>
    </w:p>
    <w:p w:rsidR="00F94336" w:rsidRDefault="00F94336" w:rsidP="008F3D88">
      <w:pPr>
        <w:pStyle w:val="NormlnUSA"/>
        <w:spacing w:before="0" w:line="360" w:lineRule="auto"/>
      </w:pPr>
      <w:r>
        <w:t xml:space="preserve">Examples of the Czech Republic and Slovakia indicate that it is difficult to expect that in transitional conditions competition between health insurance companies has real potential to improve system performance. Country studies also indicate that </w:t>
      </w:r>
      <w:r w:rsidRPr="005C4003">
        <w:t xml:space="preserve">problems linked with pluralistic health insurance can be exaggerated in transitional countries due to many factors. </w:t>
      </w:r>
      <w:r>
        <w:t>Two core limits are obvious:</w:t>
      </w:r>
    </w:p>
    <w:p w:rsidR="00F94336" w:rsidRDefault="00F94336" w:rsidP="008F3D88">
      <w:pPr>
        <w:pStyle w:val="NormlnUSA"/>
        <w:spacing w:before="0" w:line="360" w:lineRule="auto"/>
      </w:pPr>
      <w:proofErr w:type="gramStart"/>
      <w:r>
        <w:lastRenderedPageBreak/>
        <w:t>a</w:t>
      </w:r>
      <w:proofErr w:type="gramEnd"/>
      <w:r>
        <w:t xml:space="preserve">/ </w:t>
      </w:r>
      <w:r w:rsidRPr="005C4003">
        <w:t xml:space="preserve">There is the issue of improper government interventions in health insurance; despite formal delegation of authority, the state is not willing to lose control. If insurance premiums and benefits are strictly regulated, competition is stifled and insurance companies become redistributors rather than the intended regulators. </w:t>
      </w:r>
    </w:p>
    <w:p w:rsidR="00F94336" w:rsidRPr="005C4003" w:rsidRDefault="00F94336" w:rsidP="008F3D88">
      <w:pPr>
        <w:pStyle w:val="NormlnUSA"/>
        <w:spacing w:before="0" w:line="360" w:lineRule="auto"/>
      </w:pPr>
      <w:r>
        <w:t xml:space="preserve">b/ </w:t>
      </w:r>
      <w:r w:rsidRPr="005C4003">
        <w:t xml:space="preserve">Implementation problems with pluralistic health insurance can </w:t>
      </w:r>
      <w:r>
        <w:t xml:space="preserve">also </w:t>
      </w:r>
      <w:r w:rsidRPr="005C4003">
        <w:t>be expected, if undertaken too early in the transformation period when financial markets do not yet perform in a standard way</w:t>
      </w:r>
      <w:r>
        <w:t xml:space="preserve"> (Czechia and Slovakia suffered large losses of public resources because of bankruptcies of many newly established HICs)</w:t>
      </w:r>
      <w:r w:rsidRPr="005C4003">
        <w:t xml:space="preserve">. </w:t>
      </w:r>
    </w:p>
    <w:p w:rsidR="00F94336" w:rsidRDefault="00F94336" w:rsidP="008F3D88">
      <w:pPr>
        <w:spacing w:line="360" w:lineRule="auto"/>
      </w:pPr>
      <w:r w:rsidRPr="005C4003">
        <w:rPr>
          <w:bCs/>
        </w:rPr>
        <w:t xml:space="preserve">Pluralistic health insurance may be effective, if not always efficient, in a well supervised but not overly regulated competitive market environment. But it not clear that such preconditions exist in any CEE </w:t>
      </w:r>
      <w:r>
        <w:rPr>
          <w:bCs/>
        </w:rPr>
        <w:t xml:space="preserve">or any other region and type transitional </w:t>
      </w:r>
      <w:r w:rsidRPr="005C4003">
        <w:rPr>
          <w:bCs/>
        </w:rPr>
        <w:t xml:space="preserve">country. </w:t>
      </w:r>
    </w:p>
    <w:p w:rsidR="00F94336" w:rsidRDefault="00F94336" w:rsidP="008F3D88">
      <w:pPr>
        <w:spacing w:line="360" w:lineRule="auto"/>
      </w:pPr>
    </w:p>
    <w:p w:rsidR="00F94336" w:rsidRPr="008F3D88" w:rsidRDefault="00F94336" w:rsidP="008F3D88">
      <w:pPr>
        <w:pStyle w:val="Nadpis3"/>
        <w:tabs>
          <w:tab w:val="clear" w:pos="720"/>
          <w:tab w:val="num" w:pos="0"/>
        </w:tabs>
        <w:spacing w:before="0" w:after="0" w:line="360" w:lineRule="auto"/>
        <w:rPr>
          <w:rFonts w:ascii="Times New Roman" w:hAnsi="Times New Roman" w:cs="Times New Roman"/>
          <w:i/>
          <w:sz w:val="24"/>
          <w:szCs w:val="24"/>
        </w:rPr>
      </w:pPr>
      <w:r>
        <w:rPr>
          <w:rFonts w:ascii="Times New Roman" w:hAnsi="Times New Roman" w:cs="Times New Roman"/>
          <w:i/>
          <w:sz w:val="24"/>
          <w:szCs w:val="24"/>
        </w:rPr>
        <w:t xml:space="preserve">2.2 </w:t>
      </w:r>
      <w:r w:rsidRPr="008F3D88">
        <w:rPr>
          <w:rFonts w:ascii="Times New Roman" w:hAnsi="Times New Roman" w:cs="Times New Roman"/>
          <w:i/>
          <w:sz w:val="24"/>
          <w:szCs w:val="24"/>
        </w:rPr>
        <w:t>The role of the private health care funding?</w:t>
      </w:r>
    </w:p>
    <w:p w:rsidR="00F94336" w:rsidRDefault="00F94336" w:rsidP="008F3D88">
      <w:pPr>
        <w:spacing w:line="360" w:lineRule="auto"/>
      </w:pPr>
    </w:p>
    <w:p w:rsidR="00F94336" w:rsidRDefault="00F94336" w:rsidP="008F3D88">
      <w:pPr>
        <w:pStyle w:val="NormlnUSA"/>
        <w:spacing w:before="0" w:line="360" w:lineRule="auto"/>
      </w:pPr>
      <w:r>
        <w:t>The share of private (official) funding for health care in our sample ranges from app. 15% in the Czech Republic to app. 35% in Slovakia. In the Table 10 we ranked for this criterion the Czech Republic with about 15% as best from the sample, but the reality might be slightly different. The economic theory argues that some level of individual participation, which does not impact universality of access, might be feasible (core economic arguments used are regulation of demand, increased interest and consumer control, transactions costs). The obvious practical argument for private participation today is also limited capacities of public finance systems.</w:t>
      </w:r>
    </w:p>
    <w:p w:rsidR="00F94336" w:rsidRDefault="00F94336" w:rsidP="008F3D88">
      <w:pPr>
        <w:pStyle w:val="NormlnUSA"/>
        <w:spacing w:before="0" w:line="360" w:lineRule="auto"/>
      </w:pPr>
      <w:r>
        <w:t>Health care is not pure public good and probably should not be fully publicly financed. This would mean that during any type of transition the level of private co-payments should be discussed. In our case - the transition is from ‘socialism’ to ‘capitalism’ - the private co/payments need to be established somehow.  The core question is – what is the proper percentage (if any) of private funding and what are effective mechanisms for involving private resources into the system.</w:t>
      </w:r>
    </w:p>
    <w:p w:rsidR="00F94336" w:rsidRDefault="00F94336" w:rsidP="008F3D88">
      <w:pPr>
        <w:pStyle w:val="NormlnUSA"/>
        <w:spacing w:before="0" w:line="360" w:lineRule="auto"/>
      </w:pPr>
      <w:r>
        <w:t>Concerning the first issue – the size of private payments - data about the level of private participation in developed countries differ significantly also for well performing systems (Denmark may be one and France, eventually USA, opposite poles of the scale). This situation suggests that there is no any generally valid optimum percentage of private health care expenditures. We propose to look on other dimensions – does the private co-payment influence universality of access</w:t>
      </w:r>
      <w:proofErr w:type="gramStart"/>
      <w:r>
        <w:t>?,</w:t>
      </w:r>
      <w:proofErr w:type="gramEnd"/>
      <w:r>
        <w:t xml:space="preserve"> or may be, what is the proportion of private health care expenditures from family budgets for different income groups.  </w:t>
      </w:r>
    </w:p>
    <w:p w:rsidR="00F94336" w:rsidRDefault="00F94336" w:rsidP="008F3D88">
      <w:pPr>
        <w:pStyle w:val="NormlnUSA"/>
        <w:spacing w:before="0" w:line="360" w:lineRule="auto"/>
      </w:pPr>
      <w:r>
        <w:lastRenderedPageBreak/>
        <w:t xml:space="preserve">From our sample, it seems that relatively high co-payments in Slovenia do not impact universality of access in any significant way; the same is valid also for the Czech Republic. In Slovakia, where the official level of private payments is the highest, social impacts are still not too visible (however, there are no effective research data about impact of co-payments for most vulnerable groups). This would mean that in economically developed countries, with effective social systems, even 30 - 40% of private co-payments might not become crucial social problem from the point of view of universality of access. </w:t>
      </w:r>
    </w:p>
    <w:p w:rsidR="00F94336" w:rsidRDefault="00F94336" w:rsidP="008F3D88">
      <w:pPr>
        <w:pStyle w:val="NormlnUSA"/>
        <w:spacing w:before="0" w:line="360" w:lineRule="auto"/>
      </w:pPr>
      <w:r>
        <w:t xml:space="preserve">From the point of view of managing private payments, the positive example from our sample is Slovenia. Limited capacity of public finance in Slovenia seems to be effectively solved by the functional private co-insurance schemes. Such arrangements do not deteriorate universality of access, but equality is affected. Such situation might be acceptable, especially in </w:t>
      </w:r>
      <w:proofErr w:type="spellStart"/>
      <w:r>
        <w:t>ocuntries</w:t>
      </w:r>
      <w:proofErr w:type="spellEnd"/>
      <w:r>
        <w:t xml:space="preserve"> with limited resources – as Le Grand (1991) proved many years ago, there is almost zero chance to create fully equitable health care system.</w:t>
      </w:r>
    </w:p>
    <w:p w:rsidR="00F94336" w:rsidRDefault="00F94336" w:rsidP="008F3D88">
      <w:pPr>
        <w:pStyle w:val="NormlnUSA"/>
        <w:spacing w:before="0" w:line="360" w:lineRule="auto"/>
      </w:pPr>
      <w:r>
        <w:t>Surprisingly, the Czech Republic, with fewer resources, somehow manages to finance its health care needs and maintains real universal access for all citizen. The only valid purpose for this should be relatively effective cost-containment system. Private co-insurance is still politically non-acceptable for this country with very strong position of two major left wing parties (social democrats and communist), effectively opposing needed changes in this direction.</w:t>
      </w:r>
    </w:p>
    <w:p w:rsidR="00F94336" w:rsidRDefault="00F94336" w:rsidP="008F3D88">
      <w:pPr>
        <w:pStyle w:val="NormlnUSA"/>
        <w:spacing w:before="0" w:line="360" w:lineRule="auto"/>
      </w:pPr>
      <w:r>
        <w:t xml:space="preserve">In Slovakia, the system of co-insurance has been formally established in 2005, in Bulgaria even earlier. In both countries this system is non-functional – the obvious question is why? We may propose to test two arguments. First, because of political reasons in both countries governments are not willing to define which heath services belong to the basic package and which to co-insurance systems (as in the Czech Republic). Second, most important </w:t>
      </w:r>
      <w:proofErr w:type="spellStart"/>
      <w:r>
        <w:t>actors</w:t>
      </w:r>
      <w:proofErr w:type="spellEnd"/>
      <w:r>
        <w:t xml:space="preserve"> may prefer shadow economy benefits to official one (medical staff under-table payments to taxable extra revenues from co-insurance, patients non-transparent, but fast, money and relations based access to services). Bulgarian and Slovak case indicate that lack of finance, combined with non-existing co-insurance schemes, have the potential to exaggerate the most difficult private health financing problem – they provide motivation to unofficial (under-table) payments. Both countries, according to many available data, suffer from large scale shadow economy, serving both as the tool of better access for rich and as the extra income source for medical staff, especially doctors. Effective co-insurance schemes may have the same impacts (better care for rich and more money for medical personnel), but inside the official economy. </w:t>
      </w:r>
    </w:p>
    <w:p w:rsidR="00F94336" w:rsidRDefault="00F94336" w:rsidP="008F3D88">
      <w:pPr>
        <w:spacing w:line="360" w:lineRule="auto"/>
      </w:pPr>
    </w:p>
    <w:p w:rsidR="00F94336" w:rsidRPr="008F3D88" w:rsidRDefault="00F94336" w:rsidP="008F3D88">
      <w:pPr>
        <w:pStyle w:val="Nadpis2"/>
        <w:tabs>
          <w:tab w:val="clear" w:pos="576"/>
          <w:tab w:val="num" w:pos="0"/>
        </w:tabs>
        <w:spacing w:before="0" w:after="0" w:line="360" w:lineRule="auto"/>
        <w:rPr>
          <w:rFonts w:ascii="Times New Roman" w:hAnsi="Times New Roman" w:cs="Times New Roman"/>
          <w:i w:val="0"/>
          <w:sz w:val="24"/>
          <w:szCs w:val="24"/>
        </w:rPr>
      </w:pPr>
      <w:r w:rsidRPr="008F3D88">
        <w:rPr>
          <w:rFonts w:ascii="Times New Roman" w:hAnsi="Times New Roman" w:cs="Times New Roman"/>
          <w:i w:val="0"/>
          <w:sz w:val="24"/>
          <w:szCs w:val="24"/>
        </w:rPr>
        <w:lastRenderedPageBreak/>
        <w:t xml:space="preserve">Conclusions </w:t>
      </w:r>
    </w:p>
    <w:p w:rsidR="00F94336" w:rsidRDefault="00F94336" w:rsidP="008F3D88">
      <w:pPr>
        <w:pStyle w:val="NormlnUSA"/>
        <w:spacing w:before="0" w:line="360" w:lineRule="auto"/>
      </w:pPr>
    </w:p>
    <w:p w:rsidR="00F94336" w:rsidRDefault="00F94336" w:rsidP="008F3D88">
      <w:pPr>
        <w:pStyle w:val="NormlnUSA"/>
        <w:spacing w:before="0" w:line="360" w:lineRule="auto"/>
      </w:pPr>
      <w:r>
        <w:t>Our paper does not have any intention (and obviously cannot) to provide any definite answers to our research questions, but its findings might be interesting for all actors – politicians, health professionals and academics and should serve for further discussion. The core proposed findings are as follows:</w:t>
      </w:r>
    </w:p>
    <w:p w:rsidR="00F94336" w:rsidRDefault="00F94336" w:rsidP="008F3D88">
      <w:pPr>
        <w:pStyle w:val="NormlnUSA"/>
        <w:spacing w:before="0" w:line="360" w:lineRule="auto"/>
      </w:pPr>
      <w:r>
        <w:t xml:space="preserve">A: There is no preferred system of heath care financing for transitional countries. However, despite the fact that any change involves large transaction costs, many transitional countries may decide for changing the mode of financing health care simply because of political reasons, to show the will to reform. </w:t>
      </w:r>
    </w:p>
    <w:p w:rsidR="00F94336" w:rsidRDefault="00F94336" w:rsidP="008F3D88">
      <w:pPr>
        <w:pStyle w:val="NormlnUSA"/>
        <w:spacing w:before="0" w:line="360" w:lineRule="auto"/>
      </w:pPr>
      <w:r>
        <w:t xml:space="preserve">B: Establishing pluralistic social health insurance in countries in transition is risky </w:t>
      </w:r>
      <w:proofErr w:type="spellStart"/>
      <w:r>
        <w:t>behavior</w:t>
      </w:r>
      <w:proofErr w:type="spellEnd"/>
      <w:r>
        <w:t xml:space="preserve">, especially if financial markets are underdeveloped and governments not capable to switch from managing to regulation and coordination.  </w:t>
      </w:r>
    </w:p>
    <w:p w:rsidR="00F94336" w:rsidRDefault="00F94336" w:rsidP="008F3D88">
      <w:pPr>
        <w:pStyle w:val="NormlnUSA"/>
        <w:spacing w:before="0" w:line="360" w:lineRule="auto"/>
      </w:pPr>
      <w:r>
        <w:t xml:space="preserve">C: Private co-payments are necessary today in any health care system (economic and fiscal arguments tell so), but there is no one optimum size for their percentage from total health care expenditures. Slovenia provides interesting example of managing private co-payments dominantly via co-insurance schemes, such system can be recommended to all more developed transitional countries. Without the existence of such system, and in countries with higher level of corruption, shadow health care economy might flourish. </w:t>
      </w:r>
    </w:p>
    <w:p w:rsidR="00F94336" w:rsidRDefault="00F94336" w:rsidP="008F3D88">
      <w:pPr>
        <w:pStyle w:val="NormlnUSA"/>
        <w:spacing w:before="0" w:line="360" w:lineRule="auto"/>
      </w:pPr>
    </w:p>
    <w:p w:rsidR="00F94336" w:rsidRPr="00A21FB4" w:rsidRDefault="00F94336" w:rsidP="008F3D88">
      <w:pPr>
        <w:pStyle w:val="Nadpis2"/>
        <w:tabs>
          <w:tab w:val="clear" w:pos="576"/>
          <w:tab w:val="num" w:pos="0"/>
        </w:tabs>
        <w:spacing w:before="0" w:after="0" w:line="360" w:lineRule="auto"/>
        <w:rPr>
          <w:rFonts w:ascii="Times New Roman" w:hAnsi="Times New Roman" w:cs="Times New Roman"/>
          <w:i w:val="0"/>
          <w:sz w:val="24"/>
          <w:szCs w:val="24"/>
        </w:rPr>
      </w:pPr>
      <w:r>
        <w:rPr>
          <w:rFonts w:ascii="Times New Roman" w:hAnsi="Times New Roman" w:cs="Times New Roman"/>
          <w:i w:val="0"/>
          <w:sz w:val="24"/>
          <w:szCs w:val="24"/>
        </w:rPr>
        <w:t>References</w:t>
      </w:r>
    </w:p>
    <w:p w:rsidR="00F94336" w:rsidRDefault="00F94336" w:rsidP="00947414"/>
    <w:p w:rsidR="00E6638E" w:rsidRDefault="00E6638E" w:rsidP="00786F90">
      <w:pPr>
        <w:suppressAutoHyphens w:val="0"/>
      </w:pPr>
      <w:proofErr w:type="spellStart"/>
      <w:proofErr w:type="gramStart"/>
      <w:r w:rsidRPr="00760CE6">
        <w:t>Atanasova</w:t>
      </w:r>
      <w:proofErr w:type="spellEnd"/>
      <w:r w:rsidRPr="00760CE6">
        <w:t xml:space="preserve">, </w:t>
      </w:r>
      <w:proofErr w:type="spellStart"/>
      <w:r w:rsidRPr="00760CE6">
        <w:t>E</w:t>
      </w:r>
      <w:r>
        <w:t>lka</w:t>
      </w:r>
      <w:proofErr w:type="spellEnd"/>
      <w:r w:rsidRPr="00760CE6">
        <w:t xml:space="preserve">, </w:t>
      </w:r>
      <w:proofErr w:type="spellStart"/>
      <w:r w:rsidRPr="00760CE6">
        <w:t>E</w:t>
      </w:r>
      <w:r>
        <w:t>manuela</w:t>
      </w:r>
      <w:proofErr w:type="spellEnd"/>
      <w:r w:rsidRPr="00760CE6">
        <w:t xml:space="preserve"> </w:t>
      </w:r>
      <w:proofErr w:type="spellStart"/>
      <w:r w:rsidRPr="00760CE6">
        <w:t>Moutafova</w:t>
      </w:r>
      <w:proofErr w:type="spellEnd"/>
      <w:r w:rsidRPr="00760CE6">
        <w:t xml:space="preserve"> and </w:t>
      </w:r>
      <w:proofErr w:type="spellStart"/>
      <w:r w:rsidRPr="00760CE6">
        <w:t>T</w:t>
      </w:r>
      <w:r>
        <w:t>odorka</w:t>
      </w:r>
      <w:proofErr w:type="spellEnd"/>
      <w:r w:rsidRPr="00760CE6">
        <w:t xml:space="preserve"> </w:t>
      </w:r>
      <w:proofErr w:type="spellStart"/>
      <w:r w:rsidRPr="00760CE6">
        <w:t>Kostadinova</w:t>
      </w:r>
      <w:proofErr w:type="spellEnd"/>
      <w:r w:rsidRPr="00760CE6">
        <w:t>.</w:t>
      </w:r>
      <w:proofErr w:type="gramEnd"/>
      <w:r w:rsidRPr="00760CE6">
        <w:t xml:space="preserve"> 2010. </w:t>
      </w:r>
      <w:r w:rsidRPr="00E6638E">
        <w:rPr>
          <w:i/>
        </w:rPr>
        <w:t xml:space="preserve">Patient payments in Central and Eastern Europe: The Opinion of Health Care Stakeholders. </w:t>
      </w:r>
      <w:proofErr w:type="gramStart"/>
      <w:r w:rsidRPr="00760CE6">
        <w:t>Policy brief</w:t>
      </w:r>
      <w:proofErr w:type="gramEnd"/>
      <w:r w:rsidRPr="00760CE6">
        <w:t xml:space="preserve"> No PB-/2010, </w:t>
      </w:r>
      <w:r>
        <w:t xml:space="preserve">Hague: </w:t>
      </w:r>
      <w:r w:rsidRPr="00760CE6">
        <w:t xml:space="preserve">The Netherlands. </w:t>
      </w:r>
    </w:p>
    <w:p w:rsidR="00E6638E" w:rsidRDefault="00E6638E" w:rsidP="00786F90">
      <w:pPr>
        <w:suppressAutoHyphens w:val="0"/>
      </w:pPr>
    </w:p>
    <w:p w:rsidR="00786F90" w:rsidRPr="00C3392B" w:rsidRDefault="00786F90" w:rsidP="00786F90">
      <w:pPr>
        <w:suppressAutoHyphens w:val="0"/>
        <w:rPr>
          <w:lang w:val="sk-SK"/>
        </w:rPr>
      </w:pPr>
      <w:proofErr w:type="spellStart"/>
      <w:r w:rsidRPr="00C3392B">
        <w:rPr>
          <w:lang w:val="sk-SK"/>
        </w:rPr>
        <w:t>Albreht</w:t>
      </w:r>
      <w:proofErr w:type="spellEnd"/>
      <w:r w:rsidRPr="00C3392B">
        <w:rPr>
          <w:lang w:val="sk-SK"/>
        </w:rPr>
        <w:t xml:space="preserve"> </w:t>
      </w:r>
      <w:proofErr w:type="spellStart"/>
      <w:r w:rsidRPr="00C3392B">
        <w:rPr>
          <w:lang w:val="sk-SK"/>
        </w:rPr>
        <w:t>T</w:t>
      </w:r>
      <w:r>
        <w:rPr>
          <w:lang w:val="sk-SK"/>
        </w:rPr>
        <w:t>it</w:t>
      </w:r>
      <w:proofErr w:type="spellEnd"/>
      <w:r w:rsidRPr="00C3392B">
        <w:rPr>
          <w:lang w:val="sk-SK"/>
        </w:rPr>
        <w:t xml:space="preserve">, </w:t>
      </w:r>
      <w:r>
        <w:rPr>
          <w:lang w:val="sk-SK"/>
        </w:rPr>
        <w:t xml:space="preserve">Eva </w:t>
      </w:r>
      <w:proofErr w:type="spellStart"/>
      <w:r w:rsidRPr="00C3392B">
        <w:rPr>
          <w:lang w:val="sk-SK"/>
        </w:rPr>
        <w:t>Turk</w:t>
      </w:r>
      <w:proofErr w:type="spellEnd"/>
      <w:r w:rsidRPr="00C3392B">
        <w:rPr>
          <w:lang w:val="sk-SK"/>
        </w:rPr>
        <w:t xml:space="preserve">, </w:t>
      </w:r>
      <w:r>
        <w:rPr>
          <w:lang w:val="sk-SK"/>
        </w:rPr>
        <w:t xml:space="preserve">Martin </w:t>
      </w:r>
      <w:proofErr w:type="spellStart"/>
      <w:r w:rsidRPr="00C3392B">
        <w:rPr>
          <w:lang w:val="sk-SK"/>
        </w:rPr>
        <w:t>Toth</w:t>
      </w:r>
      <w:proofErr w:type="spellEnd"/>
      <w:r>
        <w:rPr>
          <w:lang w:val="sk-SK"/>
        </w:rPr>
        <w:t>,</w:t>
      </w:r>
      <w:r w:rsidRPr="00C3392B">
        <w:rPr>
          <w:lang w:val="sk-SK"/>
        </w:rPr>
        <w:t xml:space="preserve"> </w:t>
      </w:r>
      <w:proofErr w:type="spellStart"/>
      <w:r>
        <w:rPr>
          <w:lang w:val="sk-SK"/>
        </w:rPr>
        <w:t>Jakob</w:t>
      </w:r>
      <w:proofErr w:type="spellEnd"/>
      <w:r>
        <w:rPr>
          <w:lang w:val="sk-SK"/>
        </w:rPr>
        <w:t xml:space="preserve"> </w:t>
      </w:r>
      <w:proofErr w:type="spellStart"/>
      <w:r w:rsidRPr="00C3392B">
        <w:rPr>
          <w:lang w:val="sk-SK"/>
        </w:rPr>
        <w:t>Ceglar</w:t>
      </w:r>
      <w:proofErr w:type="spellEnd"/>
      <w:r w:rsidRPr="00C3392B">
        <w:rPr>
          <w:lang w:val="sk-SK"/>
        </w:rPr>
        <w:t xml:space="preserve">, </w:t>
      </w:r>
      <w:r>
        <w:rPr>
          <w:lang w:val="sk-SK"/>
        </w:rPr>
        <w:t xml:space="preserve">Stane </w:t>
      </w:r>
      <w:proofErr w:type="spellStart"/>
      <w:r>
        <w:rPr>
          <w:lang w:val="sk-SK"/>
        </w:rPr>
        <w:t>Marn</w:t>
      </w:r>
      <w:proofErr w:type="spellEnd"/>
      <w:r w:rsidRPr="00C3392B">
        <w:rPr>
          <w:lang w:val="sk-SK"/>
        </w:rPr>
        <w:t xml:space="preserve">, </w:t>
      </w:r>
      <w:proofErr w:type="spellStart"/>
      <w:r>
        <w:rPr>
          <w:lang w:val="sk-SK"/>
        </w:rPr>
        <w:t>Radivoje</w:t>
      </w:r>
      <w:proofErr w:type="spellEnd"/>
      <w:r>
        <w:rPr>
          <w:lang w:val="sk-SK"/>
        </w:rPr>
        <w:t xml:space="preserve"> </w:t>
      </w:r>
      <w:proofErr w:type="spellStart"/>
      <w:r w:rsidRPr="00C3392B">
        <w:rPr>
          <w:lang w:val="sk-SK"/>
        </w:rPr>
        <w:t>Pribakovi</w:t>
      </w:r>
      <w:r>
        <w:rPr>
          <w:lang w:val="sk-SK"/>
        </w:rPr>
        <w:t>c</w:t>
      </w:r>
      <w:proofErr w:type="spellEnd"/>
      <w:r>
        <w:rPr>
          <w:lang w:val="sk-SK"/>
        </w:rPr>
        <w:t xml:space="preserve"> </w:t>
      </w:r>
      <w:proofErr w:type="spellStart"/>
      <w:r>
        <w:rPr>
          <w:lang w:val="sk-SK"/>
        </w:rPr>
        <w:t>Brinovec</w:t>
      </w:r>
      <w:proofErr w:type="spellEnd"/>
      <w:r w:rsidRPr="00C3392B">
        <w:rPr>
          <w:lang w:val="sk-SK"/>
        </w:rPr>
        <w:t xml:space="preserve">, </w:t>
      </w:r>
      <w:proofErr w:type="spellStart"/>
      <w:r>
        <w:rPr>
          <w:lang w:val="sk-SK"/>
        </w:rPr>
        <w:t>Marco</w:t>
      </w:r>
      <w:proofErr w:type="spellEnd"/>
      <w:r>
        <w:rPr>
          <w:lang w:val="sk-SK"/>
        </w:rPr>
        <w:t xml:space="preserve"> </w:t>
      </w:r>
      <w:proofErr w:type="spellStart"/>
      <w:r w:rsidRPr="00C3392B">
        <w:rPr>
          <w:lang w:val="sk-SK"/>
        </w:rPr>
        <w:t>Schäfer</w:t>
      </w:r>
      <w:proofErr w:type="spellEnd"/>
      <w:r w:rsidRPr="00C3392B">
        <w:rPr>
          <w:lang w:val="sk-SK"/>
        </w:rPr>
        <w:t xml:space="preserve">, </w:t>
      </w:r>
      <w:proofErr w:type="spellStart"/>
      <w:r>
        <w:rPr>
          <w:lang w:val="sk-SK"/>
        </w:rPr>
        <w:t>Olga</w:t>
      </w:r>
      <w:proofErr w:type="spellEnd"/>
      <w:r>
        <w:rPr>
          <w:lang w:val="sk-SK"/>
        </w:rPr>
        <w:t xml:space="preserve"> </w:t>
      </w:r>
      <w:proofErr w:type="spellStart"/>
      <w:r w:rsidRPr="00C3392B">
        <w:rPr>
          <w:lang w:val="sk-SK"/>
        </w:rPr>
        <w:t>Avdeeva</w:t>
      </w:r>
      <w:proofErr w:type="spellEnd"/>
      <w:r w:rsidRPr="00C3392B">
        <w:rPr>
          <w:lang w:val="sk-SK"/>
        </w:rPr>
        <w:t xml:space="preserve"> and </w:t>
      </w:r>
      <w:proofErr w:type="spellStart"/>
      <w:r>
        <w:rPr>
          <w:lang w:val="sk-SK"/>
        </w:rPr>
        <w:t>Ewout</w:t>
      </w:r>
      <w:proofErr w:type="spellEnd"/>
      <w:r>
        <w:rPr>
          <w:lang w:val="sk-SK"/>
        </w:rPr>
        <w:t xml:space="preserve"> </w:t>
      </w:r>
      <w:proofErr w:type="spellStart"/>
      <w:r w:rsidRPr="00C3392B">
        <w:rPr>
          <w:lang w:val="sk-SK"/>
        </w:rPr>
        <w:t>van</w:t>
      </w:r>
      <w:proofErr w:type="spellEnd"/>
      <w:r w:rsidRPr="00C3392B">
        <w:rPr>
          <w:lang w:val="sk-SK"/>
        </w:rPr>
        <w:t xml:space="preserve"> </w:t>
      </w:r>
      <w:proofErr w:type="spellStart"/>
      <w:r w:rsidRPr="00C3392B">
        <w:rPr>
          <w:lang w:val="sk-SK"/>
        </w:rPr>
        <w:t>Ginneken</w:t>
      </w:r>
      <w:proofErr w:type="spellEnd"/>
      <w:r w:rsidRPr="00C3392B">
        <w:rPr>
          <w:lang w:val="sk-SK"/>
        </w:rPr>
        <w:t xml:space="preserve">. </w:t>
      </w:r>
      <w:proofErr w:type="spellStart"/>
      <w:r w:rsidRPr="00C3392B">
        <w:rPr>
          <w:lang w:val="sk-SK"/>
        </w:rPr>
        <w:t>Slovenia</w:t>
      </w:r>
      <w:proofErr w:type="spellEnd"/>
      <w:r w:rsidRPr="00C3392B">
        <w:rPr>
          <w:lang w:val="sk-SK"/>
        </w:rPr>
        <w:t>:</w:t>
      </w:r>
    </w:p>
    <w:p w:rsidR="00786F90" w:rsidRDefault="00786F90" w:rsidP="00786F90">
      <w:pPr>
        <w:suppressAutoHyphens w:val="0"/>
      </w:pPr>
      <w:proofErr w:type="spellStart"/>
      <w:r w:rsidRPr="00C3392B">
        <w:rPr>
          <w:lang w:val="sk-SK"/>
        </w:rPr>
        <w:t>Health</w:t>
      </w:r>
      <w:proofErr w:type="spellEnd"/>
      <w:r w:rsidRPr="00C3392B">
        <w:rPr>
          <w:lang w:val="sk-SK"/>
        </w:rPr>
        <w:t xml:space="preserve"> </w:t>
      </w:r>
      <w:proofErr w:type="spellStart"/>
      <w:r w:rsidRPr="00C3392B">
        <w:rPr>
          <w:lang w:val="sk-SK"/>
        </w:rPr>
        <w:t>system</w:t>
      </w:r>
      <w:proofErr w:type="spellEnd"/>
      <w:r w:rsidRPr="00C3392B">
        <w:rPr>
          <w:lang w:val="sk-SK"/>
        </w:rPr>
        <w:t xml:space="preserve"> </w:t>
      </w:r>
      <w:proofErr w:type="spellStart"/>
      <w:r w:rsidRPr="00C3392B">
        <w:rPr>
          <w:lang w:val="sk-SK"/>
        </w:rPr>
        <w:t>review</w:t>
      </w:r>
      <w:proofErr w:type="spellEnd"/>
      <w:r w:rsidRPr="00C3392B">
        <w:rPr>
          <w:lang w:val="sk-SK"/>
        </w:rPr>
        <w:t xml:space="preserve">. </w:t>
      </w:r>
      <w:proofErr w:type="spellStart"/>
      <w:r w:rsidRPr="00C3392B">
        <w:rPr>
          <w:i/>
          <w:iCs/>
          <w:lang w:val="sk-SK"/>
        </w:rPr>
        <w:t>Health</w:t>
      </w:r>
      <w:proofErr w:type="spellEnd"/>
      <w:r w:rsidRPr="00C3392B">
        <w:rPr>
          <w:i/>
          <w:iCs/>
          <w:lang w:val="sk-SK"/>
        </w:rPr>
        <w:t xml:space="preserve"> </w:t>
      </w:r>
      <w:proofErr w:type="spellStart"/>
      <w:r w:rsidRPr="00C3392B">
        <w:rPr>
          <w:i/>
          <w:iCs/>
          <w:lang w:val="sk-SK"/>
        </w:rPr>
        <w:t>Systems</w:t>
      </w:r>
      <w:proofErr w:type="spellEnd"/>
      <w:r w:rsidRPr="00C3392B">
        <w:rPr>
          <w:i/>
          <w:iCs/>
          <w:lang w:val="sk-SK"/>
        </w:rPr>
        <w:t xml:space="preserve"> in </w:t>
      </w:r>
      <w:proofErr w:type="spellStart"/>
      <w:r w:rsidRPr="00C3392B">
        <w:rPr>
          <w:i/>
          <w:iCs/>
          <w:lang w:val="sk-SK"/>
        </w:rPr>
        <w:t>Transition</w:t>
      </w:r>
      <w:proofErr w:type="spellEnd"/>
      <w:r w:rsidRPr="00C3392B">
        <w:rPr>
          <w:lang w:val="sk-SK"/>
        </w:rPr>
        <w:t xml:space="preserve">. 2009; </w:t>
      </w:r>
      <w:proofErr w:type="spellStart"/>
      <w:r w:rsidRPr="00C3392B">
        <w:rPr>
          <w:lang w:val="sk-SK"/>
        </w:rPr>
        <w:t>volume</w:t>
      </w:r>
      <w:proofErr w:type="spellEnd"/>
      <w:r w:rsidRPr="00C3392B">
        <w:rPr>
          <w:lang w:val="sk-SK"/>
        </w:rPr>
        <w:t xml:space="preserve"> 11(3): 1-168.</w:t>
      </w:r>
    </w:p>
    <w:p w:rsidR="00786F90" w:rsidRDefault="00786F90" w:rsidP="00947414"/>
    <w:p w:rsidR="00F94336" w:rsidRDefault="00F94336" w:rsidP="00947414">
      <w:proofErr w:type="spellStart"/>
      <w:r>
        <w:t>Bjorkman</w:t>
      </w:r>
      <w:proofErr w:type="spellEnd"/>
      <w:r>
        <w:t>, James Warner and Juraj Nemec (</w:t>
      </w:r>
      <w:proofErr w:type="spellStart"/>
      <w:proofErr w:type="gramStart"/>
      <w:r>
        <w:t>eds</w:t>
      </w:r>
      <w:proofErr w:type="spellEnd"/>
      <w:proofErr w:type="gramEnd"/>
      <w:r>
        <w:t xml:space="preserve">). 2013. </w:t>
      </w:r>
      <w:r w:rsidRPr="00505330">
        <w:rPr>
          <w:i/>
        </w:rPr>
        <w:t>Health Reforms in Central and Eastern Europe:</w:t>
      </w:r>
      <w:r>
        <w:rPr>
          <w:i/>
        </w:rPr>
        <w:t xml:space="preserve"> </w:t>
      </w:r>
      <w:r w:rsidRPr="00505330">
        <w:rPr>
          <w:i/>
        </w:rPr>
        <w:t>Options, Obstacles, Limited Outcomes</w:t>
      </w:r>
      <w:r>
        <w:rPr>
          <w:b/>
        </w:rPr>
        <w:t xml:space="preserve">. </w:t>
      </w:r>
      <w:r>
        <w:t xml:space="preserve"> Hague: Eleven Publishers</w:t>
      </w:r>
    </w:p>
    <w:p w:rsidR="00F94336" w:rsidRDefault="00F94336" w:rsidP="00947414"/>
    <w:p w:rsidR="00025405" w:rsidRDefault="00463B69" w:rsidP="00025405">
      <w:pPr>
        <w:suppressAutoHyphens w:val="0"/>
        <w:autoSpaceDE w:val="0"/>
        <w:autoSpaceDN w:val="0"/>
        <w:adjustRightInd w:val="0"/>
        <w:rPr>
          <w:rFonts w:ascii="TimesNewRomanPS-ItalicMT" w:hAnsi="TimesNewRomanPS-ItalicMT" w:cs="TimesNewRomanPS-ItalicMT"/>
          <w:i/>
          <w:iCs/>
          <w:sz w:val="22"/>
          <w:szCs w:val="22"/>
          <w:lang w:val="sk-SK" w:eastAsia="sk-SK"/>
        </w:rPr>
      </w:pPr>
      <w:proofErr w:type="spellStart"/>
      <w:r>
        <w:rPr>
          <w:bCs/>
        </w:rPr>
        <w:t>Bryndova</w:t>
      </w:r>
      <w:proofErr w:type="spellEnd"/>
      <w:r>
        <w:rPr>
          <w:bCs/>
        </w:rPr>
        <w:t xml:space="preserve">, </w:t>
      </w:r>
      <w:proofErr w:type="spellStart"/>
      <w:r>
        <w:rPr>
          <w:bCs/>
        </w:rPr>
        <w:t>Lucie</w:t>
      </w:r>
      <w:proofErr w:type="spellEnd"/>
      <w:r>
        <w:rPr>
          <w:bCs/>
        </w:rPr>
        <w:t xml:space="preserve">, </w:t>
      </w:r>
      <w:proofErr w:type="spellStart"/>
      <w:r>
        <w:rPr>
          <w:bCs/>
        </w:rPr>
        <w:t>Katerina</w:t>
      </w:r>
      <w:proofErr w:type="spellEnd"/>
      <w:r>
        <w:rPr>
          <w:bCs/>
        </w:rPr>
        <w:t xml:space="preserve"> </w:t>
      </w:r>
      <w:proofErr w:type="spellStart"/>
      <w:r>
        <w:rPr>
          <w:bCs/>
        </w:rPr>
        <w:t>Pavlokova</w:t>
      </w:r>
      <w:proofErr w:type="spellEnd"/>
      <w:r>
        <w:rPr>
          <w:bCs/>
        </w:rPr>
        <w:t xml:space="preserve">, Tomas </w:t>
      </w:r>
      <w:proofErr w:type="spellStart"/>
      <w:r>
        <w:rPr>
          <w:bCs/>
        </w:rPr>
        <w:t>Roubal</w:t>
      </w:r>
      <w:proofErr w:type="spellEnd"/>
      <w:r>
        <w:rPr>
          <w:bCs/>
        </w:rPr>
        <w:t xml:space="preserve">, Martina </w:t>
      </w:r>
      <w:proofErr w:type="spellStart"/>
      <w:r>
        <w:rPr>
          <w:bCs/>
        </w:rPr>
        <w:t>Rokosova</w:t>
      </w:r>
      <w:proofErr w:type="spellEnd"/>
      <w:r>
        <w:rPr>
          <w:bCs/>
        </w:rPr>
        <w:t xml:space="preserve">, </w:t>
      </w:r>
      <w:r w:rsidR="00025405">
        <w:rPr>
          <w:bCs/>
        </w:rPr>
        <w:t xml:space="preserve">Mathew Gaskins and </w:t>
      </w:r>
      <w:proofErr w:type="spellStart"/>
      <w:r w:rsidR="00025405">
        <w:rPr>
          <w:bCs/>
        </w:rPr>
        <w:t>Ewout</w:t>
      </w:r>
      <w:proofErr w:type="spellEnd"/>
      <w:r w:rsidR="00025405">
        <w:rPr>
          <w:bCs/>
        </w:rPr>
        <w:t xml:space="preserve"> van </w:t>
      </w:r>
      <w:proofErr w:type="spellStart"/>
      <w:r w:rsidR="00025405">
        <w:rPr>
          <w:rFonts w:ascii="TimesNewRomanPSMT" w:hAnsi="TimesNewRomanPSMT" w:cs="TimesNewRomanPSMT"/>
          <w:sz w:val="22"/>
          <w:szCs w:val="22"/>
          <w:lang w:val="sk-SK" w:eastAsia="sk-SK"/>
        </w:rPr>
        <w:t>Ginneken</w:t>
      </w:r>
      <w:proofErr w:type="spellEnd"/>
      <w:r w:rsidR="00025405">
        <w:rPr>
          <w:rFonts w:ascii="TimesNewRomanPSMT" w:hAnsi="TimesNewRomanPSMT" w:cs="TimesNewRomanPSMT"/>
          <w:sz w:val="22"/>
          <w:szCs w:val="22"/>
          <w:lang w:val="sk-SK" w:eastAsia="sk-SK"/>
        </w:rPr>
        <w:t xml:space="preserve">. 2009.  </w:t>
      </w:r>
      <w:proofErr w:type="spellStart"/>
      <w:r w:rsidR="00025405">
        <w:rPr>
          <w:rFonts w:ascii="TimesNewRomanPSMT" w:hAnsi="TimesNewRomanPSMT" w:cs="TimesNewRomanPSMT"/>
          <w:sz w:val="22"/>
          <w:szCs w:val="22"/>
          <w:lang w:val="sk-SK" w:eastAsia="sk-SK"/>
        </w:rPr>
        <w:t>Czech</w:t>
      </w:r>
      <w:proofErr w:type="spellEnd"/>
      <w:r w:rsidR="00025405">
        <w:rPr>
          <w:rFonts w:ascii="TimesNewRomanPSMT" w:hAnsi="TimesNewRomanPSMT" w:cs="TimesNewRomanPSMT"/>
          <w:sz w:val="22"/>
          <w:szCs w:val="22"/>
          <w:lang w:val="sk-SK" w:eastAsia="sk-SK"/>
        </w:rPr>
        <w:t xml:space="preserve"> </w:t>
      </w:r>
      <w:proofErr w:type="spellStart"/>
      <w:r w:rsidR="00025405">
        <w:rPr>
          <w:rFonts w:ascii="TimesNewRomanPSMT" w:hAnsi="TimesNewRomanPSMT" w:cs="TimesNewRomanPSMT"/>
          <w:sz w:val="22"/>
          <w:szCs w:val="22"/>
          <w:lang w:val="sk-SK" w:eastAsia="sk-SK"/>
        </w:rPr>
        <w:t>Republic</w:t>
      </w:r>
      <w:proofErr w:type="spellEnd"/>
      <w:r w:rsidR="00025405">
        <w:rPr>
          <w:rFonts w:ascii="TimesNewRomanPSMT" w:hAnsi="TimesNewRomanPSMT" w:cs="TimesNewRomanPSMT"/>
          <w:sz w:val="22"/>
          <w:szCs w:val="22"/>
          <w:lang w:val="sk-SK" w:eastAsia="sk-SK"/>
        </w:rPr>
        <w:t xml:space="preserve">: </w:t>
      </w:r>
      <w:proofErr w:type="spellStart"/>
      <w:r w:rsidR="00025405">
        <w:rPr>
          <w:rFonts w:ascii="TimesNewRomanPSMT" w:hAnsi="TimesNewRomanPSMT" w:cs="TimesNewRomanPSMT"/>
          <w:sz w:val="22"/>
          <w:szCs w:val="22"/>
          <w:lang w:val="sk-SK" w:eastAsia="sk-SK"/>
        </w:rPr>
        <w:t>Health</w:t>
      </w:r>
      <w:proofErr w:type="spellEnd"/>
      <w:r w:rsidR="00025405">
        <w:rPr>
          <w:rFonts w:ascii="TimesNewRomanPSMT" w:hAnsi="TimesNewRomanPSMT" w:cs="TimesNewRomanPSMT"/>
          <w:sz w:val="22"/>
          <w:szCs w:val="22"/>
          <w:lang w:val="sk-SK" w:eastAsia="sk-SK"/>
        </w:rPr>
        <w:t xml:space="preserve"> </w:t>
      </w:r>
      <w:proofErr w:type="spellStart"/>
      <w:r w:rsidR="00025405">
        <w:rPr>
          <w:rFonts w:ascii="TimesNewRomanPSMT" w:hAnsi="TimesNewRomanPSMT" w:cs="TimesNewRomanPSMT"/>
          <w:sz w:val="22"/>
          <w:szCs w:val="22"/>
          <w:lang w:val="sk-SK" w:eastAsia="sk-SK"/>
        </w:rPr>
        <w:t>system</w:t>
      </w:r>
      <w:proofErr w:type="spellEnd"/>
      <w:r w:rsidR="00025405">
        <w:rPr>
          <w:rFonts w:ascii="TimesNewRomanPSMT" w:hAnsi="TimesNewRomanPSMT" w:cs="TimesNewRomanPSMT"/>
          <w:sz w:val="22"/>
          <w:szCs w:val="22"/>
          <w:lang w:val="sk-SK" w:eastAsia="sk-SK"/>
        </w:rPr>
        <w:t xml:space="preserve"> </w:t>
      </w:r>
      <w:proofErr w:type="spellStart"/>
      <w:r w:rsidR="00025405">
        <w:rPr>
          <w:rFonts w:ascii="TimesNewRomanPSMT" w:hAnsi="TimesNewRomanPSMT" w:cs="TimesNewRomanPSMT"/>
          <w:sz w:val="22"/>
          <w:szCs w:val="22"/>
          <w:lang w:val="sk-SK" w:eastAsia="sk-SK"/>
        </w:rPr>
        <w:t>review</w:t>
      </w:r>
      <w:proofErr w:type="spellEnd"/>
      <w:r w:rsidR="00025405">
        <w:rPr>
          <w:rFonts w:ascii="TimesNewRomanPSMT" w:hAnsi="TimesNewRomanPSMT" w:cs="TimesNewRomanPSMT"/>
          <w:sz w:val="22"/>
          <w:szCs w:val="22"/>
          <w:lang w:val="sk-SK" w:eastAsia="sk-SK"/>
        </w:rPr>
        <w:t xml:space="preserve">. </w:t>
      </w:r>
      <w:proofErr w:type="spellStart"/>
      <w:r w:rsidR="00025405">
        <w:rPr>
          <w:rFonts w:ascii="TimesNewRomanPS-ItalicMT" w:hAnsi="TimesNewRomanPS-ItalicMT" w:cs="TimesNewRomanPS-ItalicMT"/>
          <w:i/>
          <w:iCs/>
          <w:sz w:val="22"/>
          <w:szCs w:val="22"/>
          <w:lang w:val="sk-SK" w:eastAsia="sk-SK"/>
        </w:rPr>
        <w:t>Health</w:t>
      </w:r>
      <w:proofErr w:type="spellEnd"/>
      <w:r w:rsidR="00025405">
        <w:rPr>
          <w:rFonts w:ascii="TimesNewRomanPS-ItalicMT" w:hAnsi="TimesNewRomanPS-ItalicMT" w:cs="TimesNewRomanPS-ItalicMT"/>
          <w:i/>
          <w:iCs/>
          <w:sz w:val="22"/>
          <w:szCs w:val="22"/>
          <w:lang w:val="sk-SK" w:eastAsia="sk-SK"/>
        </w:rPr>
        <w:t xml:space="preserve"> </w:t>
      </w:r>
      <w:proofErr w:type="spellStart"/>
      <w:r w:rsidR="00025405">
        <w:rPr>
          <w:rFonts w:ascii="TimesNewRomanPS-ItalicMT" w:hAnsi="TimesNewRomanPS-ItalicMT" w:cs="TimesNewRomanPS-ItalicMT"/>
          <w:i/>
          <w:iCs/>
          <w:sz w:val="22"/>
          <w:szCs w:val="22"/>
          <w:lang w:val="sk-SK" w:eastAsia="sk-SK"/>
        </w:rPr>
        <w:t>Systems</w:t>
      </w:r>
      <w:proofErr w:type="spellEnd"/>
      <w:r w:rsidR="00025405">
        <w:rPr>
          <w:rFonts w:ascii="TimesNewRomanPS-ItalicMT" w:hAnsi="TimesNewRomanPS-ItalicMT" w:cs="TimesNewRomanPS-ItalicMT"/>
          <w:i/>
          <w:iCs/>
          <w:sz w:val="22"/>
          <w:szCs w:val="22"/>
          <w:lang w:val="sk-SK" w:eastAsia="sk-SK"/>
        </w:rPr>
        <w:t xml:space="preserve"> in</w:t>
      </w:r>
    </w:p>
    <w:p w:rsidR="00025405" w:rsidRDefault="00025405" w:rsidP="00025405">
      <w:pPr>
        <w:rPr>
          <w:rFonts w:ascii="TimesNewRomanPSMT" w:hAnsi="TimesNewRomanPSMT" w:cs="TimesNewRomanPSMT"/>
          <w:sz w:val="22"/>
          <w:szCs w:val="22"/>
          <w:lang w:val="sk-SK" w:eastAsia="sk-SK"/>
        </w:rPr>
      </w:pPr>
      <w:proofErr w:type="spellStart"/>
      <w:r>
        <w:rPr>
          <w:rFonts w:ascii="TimesNewRomanPS-ItalicMT" w:hAnsi="TimesNewRomanPS-ItalicMT" w:cs="TimesNewRomanPS-ItalicMT"/>
          <w:i/>
          <w:iCs/>
          <w:sz w:val="22"/>
          <w:szCs w:val="22"/>
          <w:lang w:val="sk-SK" w:eastAsia="sk-SK"/>
        </w:rPr>
        <w:t>Transition</w:t>
      </w:r>
      <w:proofErr w:type="spellEnd"/>
      <w:r>
        <w:rPr>
          <w:rFonts w:ascii="TimesNewRomanPS-ItalicMT" w:hAnsi="TimesNewRomanPS-ItalicMT" w:cs="TimesNewRomanPS-ItalicMT"/>
          <w:i/>
          <w:iCs/>
          <w:sz w:val="22"/>
          <w:szCs w:val="22"/>
          <w:lang w:val="sk-SK" w:eastAsia="sk-SK"/>
        </w:rPr>
        <w:t xml:space="preserve">, </w:t>
      </w:r>
      <w:r>
        <w:rPr>
          <w:rFonts w:ascii="TimesNewRomanPSMT" w:hAnsi="TimesNewRomanPSMT" w:cs="TimesNewRomanPSMT"/>
          <w:sz w:val="22"/>
          <w:szCs w:val="22"/>
          <w:lang w:val="sk-SK" w:eastAsia="sk-SK"/>
        </w:rPr>
        <w:t>2012, 11(1), 1–122.</w:t>
      </w:r>
    </w:p>
    <w:p w:rsidR="00463B69" w:rsidRDefault="00463B69" w:rsidP="001508CD">
      <w:pPr>
        <w:rPr>
          <w:bCs/>
        </w:rPr>
      </w:pPr>
    </w:p>
    <w:p w:rsidR="003F2E45" w:rsidRDefault="003F2E45" w:rsidP="001508CD">
      <w:pPr>
        <w:rPr>
          <w:bCs/>
        </w:rPr>
      </w:pPr>
      <w:proofErr w:type="spellStart"/>
      <w:r w:rsidRPr="003F2E45">
        <w:rPr>
          <w:bCs/>
        </w:rPr>
        <w:t>Ceglar</w:t>
      </w:r>
      <w:proofErr w:type="spellEnd"/>
      <w:r w:rsidRPr="003F2E45">
        <w:rPr>
          <w:bCs/>
        </w:rPr>
        <w:t xml:space="preserve">, </w:t>
      </w:r>
      <w:proofErr w:type="spellStart"/>
      <w:r w:rsidRPr="003F2E45">
        <w:rPr>
          <w:bCs/>
        </w:rPr>
        <w:t>Jakob</w:t>
      </w:r>
      <w:proofErr w:type="spellEnd"/>
      <w:r w:rsidRPr="003F2E45">
        <w:rPr>
          <w:bCs/>
        </w:rPr>
        <w:t xml:space="preserve">. 2004. </w:t>
      </w:r>
      <w:proofErr w:type="spellStart"/>
      <w:r w:rsidRPr="003F2E45">
        <w:rPr>
          <w:bCs/>
          <w:i/>
        </w:rPr>
        <w:t>Modeli</w:t>
      </w:r>
      <w:proofErr w:type="spellEnd"/>
      <w:r w:rsidRPr="003F2E45">
        <w:rPr>
          <w:bCs/>
          <w:i/>
        </w:rPr>
        <w:t xml:space="preserve"> </w:t>
      </w:r>
      <w:proofErr w:type="spellStart"/>
      <w:r w:rsidRPr="003F2E45">
        <w:rPr>
          <w:bCs/>
          <w:i/>
        </w:rPr>
        <w:t>plačevanja</w:t>
      </w:r>
      <w:proofErr w:type="spellEnd"/>
      <w:r w:rsidRPr="003F2E45">
        <w:rPr>
          <w:bCs/>
          <w:i/>
        </w:rPr>
        <w:t xml:space="preserve"> </w:t>
      </w:r>
      <w:proofErr w:type="spellStart"/>
      <w:r w:rsidRPr="003F2E45">
        <w:rPr>
          <w:bCs/>
          <w:i/>
        </w:rPr>
        <w:t>izvajalcem</w:t>
      </w:r>
      <w:proofErr w:type="spellEnd"/>
      <w:r w:rsidRPr="003F2E45">
        <w:rPr>
          <w:bCs/>
          <w:i/>
        </w:rPr>
        <w:t xml:space="preserve"> </w:t>
      </w:r>
      <w:proofErr w:type="spellStart"/>
      <w:r w:rsidRPr="003F2E45">
        <w:rPr>
          <w:bCs/>
          <w:i/>
        </w:rPr>
        <w:t>bolnišnične</w:t>
      </w:r>
      <w:proofErr w:type="spellEnd"/>
      <w:r w:rsidRPr="003F2E45">
        <w:rPr>
          <w:bCs/>
          <w:i/>
        </w:rPr>
        <w:t xml:space="preserve"> </w:t>
      </w:r>
      <w:proofErr w:type="spellStart"/>
      <w:r w:rsidRPr="003F2E45">
        <w:rPr>
          <w:bCs/>
          <w:i/>
        </w:rPr>
        <w:t>dejavnosti</w:t>
      </w:r>
      <w:proofErr w:type="spellEnd"/>
      <w:r w:rsidRPr="003F2E45">
        <w:rPr>
          <w:bCs/>
          <w:i/>
        </w:rPr>
        <w:t xml:space="preserve"> v </w:t>
      </w:r>
      <w:proofErr w:type="spellStart"/>
      <w:r w:rsidRPr="003F2E45">
        <w:rPr>
          <w:bCs/>
          <w:i/>
        </w:rPr>
        <w:t>Sloveniji</w:t>
      </w:r>
      <w:proofErr w:type="spellEnd"/>
      <w:r w:rsidRPr="003F2E45">
        <w:rPr>
          <w:bCs/>
          <w:i/>
        </w:rPr>
        <w:t xml:space="preserve"> in </w:t>
      </w:r>
      <w:proofErr w:type="spellStart"/>
      <w:r w:rsidRPr="003F2E45">
        <w:rPr>
          <w:bCs/>
          <w:i/>
        </w:rPr>
        <w:t>izbranih</w:t>
      </w:r>
      <w:proofErr w:type="spellEnd"/>
      <w:r w:rsidRPr="003F2E45">
        <w:rPr>
          <w:bCs/>
          <w:i/>
        </w:rPr>
        <w:t xml:space="preserve"> </w:t>
      </w:r>
      <w:proofErr w:type="spellStart"/>
      <w:r w:rsidRPr="003F2E45">
        <w:rPr>
          <w:bCs/>
          <w:i/>
        </w:rPr>
        <w:t>državah</w:t>
      </w:r>
      <w:proofErr w:type="spellEnd"/>
      <w:r w:rsidRPr="003F2E45">
        <w:rPr>
          <w:bCs/>
          <w:i/>
        </w:rPr>
        <w:t>.</w:t>
      </w:r>
      <w:r w:rsidRPr="003F2E45">
        <w:rPr>
          <w:bCs/>
        </w:rPr>
        <w:t xml:space="preserve"> Master Thesis. Ljubljana: Faculty of Economics</w:t>
      </w:r>
    </w:p>
    <w:p w:rsidR="003F2E45" w:rsidRDefault="003F2E45" w:rsidP="001508CD">
      <w:pPr>
        <w:rPr>
          <w:bCs/>
        </w:rPr>
      </w:pPr>
    </w:p>
    <w:p w:rsidR="00F94336" w:rsidRPr="005C4003" w:rsidRDefault="00F94336" w:rsidP="001508CD">
      <w:pPr>
        <w:rPr>
          <w:bCs/>
        </w:rPr>
      </w:pPr>
      <w:proofErr w:type="spellStart"/>
      <w:r w:rsidRPr="005C4003">
        <w:rPr>
          <w:bCs/>
        </w:rPr>
        <w:lastRenderedPageBreak/>
        <w:t>Cullis</w:t>
      </w:r>
      <w:proofErr w:type="spellEnd"/>
      <w:r w:rsidRPr="005C4003">
        <w:rPr>
          <w:bCs/>
        </w:rPr>
        <w:t>, J</w:t>
      </w:r>
      <w:r>
        <w:rPr>
          <w:bCs/>
        </w:rPr>
        <w:t>ohn</w:t>
      </w:r>
      <w:r w:rsidRPr="005C4003">
        <w:rPr>
          <w:bCs/>
        </w:rPr>
        <w:t xml:space="preserve">. 1979. </w:t>
      </w:r>
      <w:r w:rsidRPr="001508CD">
        <w:rPr>
          <w:bCs/>
          <w:i/>
        </w:rPr>
        <w:t>The Economics of Health</w:t>
      </w:r>
      <w:r w:rsidRPr="005C4003">
        <w:rPr>
          <w:bCs/>
        </w:rPr>
        <w:t>. London: Martin Robertson</w:t>
      </w:r>
    </w:p>
    <w:p w:rsidR="00F94336" w:rsidRDefault="00F94336" w:rsidP="00372108">
      <w:pPr>
        <w:rPr>
          <w:bCs/>
        </w:rPr>
      </w:pPr>
    </w:p>
    <w:p w:rsidR="00DB0AB7" w:rsidRDefault="00DB0AB7" w:rsidP="00B31961">
      <w:pPr>
        <w:suppressAutoHyphens w:val="0"/>
        <w:autoSpaceDE w:val="0"/>
        <w:autoSpaceDN w:val="0"/>
        <w:adjustRightInd w:val="0"/>
        <w:rPr>
          <w:rFonts w:ascii="TimesNewRomanPSMT" w:hAnsi="TimesNewRomanPSMT" w:cs="TimesNewRomanPSMT"/>
          <w:sz w:val="22"/>
          <w:szCs w:val="22"/>
          <w:lang w:val="sk-SK" w:eastAsia="sk-SK"/>
        </w:rPr>
      </w:pPr>
      <w:proofErr w:type="spellStart"/>
      <w:r w:rsidRPr="00DB0AB7">
        <w:rPr>
          <w:rFonts w:ascii="TimesNewRomanPSMT" w:hAnsi="TimesNewRomanPSMT" w:cs="TimesNewRomanPSMT"/>
          <w:sz w:val="22"/>
          <w:szCs w:val="22"/>
          <w:lang w:val="sk-SK" w:eastAsia="sk-SK"/>
        </w:rPr>
        <w:t>Delcheva</w:t>
      </w:r>
      <w:proofErr w:type="spellEnd"/>
      <w:r w:rsidRPr="00DB0AB7">
        <w:rPr>
          <w:rFonts w:ascii="TimesNewRomanPSMT" w:hAnsi="TimesNewRomanPSMT" w:cs="TimesNewRomanPSMT"/>
          <w:sz w:val="22"/>
          <w:szCs w:val="22"/>
          <w:lang w:val="sk-SK" w:eastAsia="sk-SK"/>
        </w:rPr>
        <w:t xml:space="preserve">, </w:t>
      </w:r>
      <w:proofErr w:type="spellStart"/>
      <w:r w:rsidRPr="00DB0AB7">
        <w:rPr>
          <w:rFonts w:ascii="TimesNewRomanPSMT" w:hAnsi="TimesNewRomanPSMT" w:cs="TimesNewRomanPSMT"/>
          <w:sz w:val="22"/>
          <w:szCs w:val="22"/>
          <w:lang w:val="sk-SK" w:eastAsia="sk-SK"/>
        </w:rPr>
        <w:t>E</w:t>
      </w:r>
      <w:r>
        <w:rPr>
          <w:rFonts w:ascii="TimesNewRomanPSMT" w:hAnsi="TimesNewRomanPSMT" w:cs="TimesNewRomanPSMT"/>
          <w:sz w:val="22"/>
          <w:szCs w:val="22"/>
          <w:lang w:val="sk-SK" w:eastAsia="sk-SK"/>
        </w:rPr>
        <w:t>vgenia</w:t>
      </w:r>
      <w:proofErr w:type="spellEnd"/>
      <w:r w:rsidRPr="00DB0AB7">
        <w:rPr>
          <w:rFonts w:ascii="TimesNewRomanPSMT" w:hAnsi="TimesNewRomanPSMT" w:cs="TimesNewRomanPSMT"/>
          <w:sz w:val="22"/>
          <w:szCs w:val="22"/>
          <w:lang w:val="sk-SK" w:eastAsia="sk-SK"/>
        </w:rPr>
        <w:t xml:space="preserve">. 2011. </w:t>
      </w:r>
      <w:r>
        <w:rPr>
          <w:rFonts w:ascii="TimesNewRomanPSMT" w:hAnsi="TimesNewRomanPSMT" w:cs="TimesNewRomanPSMT"/>
          <w:sz w:val="22"/>
          <w:szCs w:val="22"/>
          <w:lang w:val="sk-SK" w:eastAsia="sk-SK"/>
        </w:rPr>
        <w:t>„</w:t>
      </w:r>
      <w:proofErr w:type="spellStart"/>
      <w:r w:rsidRPr="00DB0AB7">
        <w:rPr>
          <w:rFonts w:ascii="TimesNewRomanPSMT" w:hAnsi="TimesNewRomanPSMT" w:cs="TimesNewRomanPSMT"/>
          <w:sz w:val="22"/>
          <w:szCs w:val="22"/>
          <w:lang w:val="sk-SK" w:eastAsia="sk-SK"/>
        </w:rPr>
        <w:t>Disbalances</w:t>
      </w:r>
      <w:proofErr w:type="spellEnd"/>
      <w:r w:rsidRPr="00DB0AB7">
        <w:rPr>
          <w:rFonts w:ascii="TimesNewRomanPSMT" w:hAnsi="TimesNewRomanPSMT" w:cs="TimesNewRomanPSMT"/>
          <w:sz w:val="22"/>
          <w:szCs w:val="22"/>
          <w:lang w:val="sk-SK" w:eastAsia="sk-SK"/>
        </w:rPr>
        <w:t xml:space="preserve"> in </w:t>
      </w:r>
      <w:proofErr w:type="spellStart"/>
      <w:r w:rsidRPr="00DB0AB7">
        <w:rPr>
          <w:rFonts w:ascii="TimesNewRomanPSMT" w:hAnsi="TimesNewRomanPSMT" w:cs="TimesNewRomanPSMT"/>
          <w:sz w:val="22"/>
          <w:szCs w:val="22"/>
          <w:lang w:val="sk-SK" w:eastAsia="sk-SK"/>
        </w:rPr>
        <w:t>Health</w:t>
      </w:r>
      <w:proofErr w:type="spellEnd"/>
      <w:r w:rsidRPr="00DB0AB7">
        <w:rPr>
          <w:rFonts w:ascii="TimesNewRomanPSMT" w:hAnsi="TimesNewRomanPSMT" w:cs="TimesNewRomanPSMT"/>
          <w:sz w:val="22"/>
          <w:szCs w:val="22"/>
          <w:lang w:val="sk-SK" w:eastAsia="sk-SK"/>
        </w:rPr>
        <w:t xml:space="preserve"> </w:t>
      </w:r>
      <w:proofErr w:type="spellStart"/>
      <w:r w:rsidRPr="00DB0AB7">
        <w:rPr>
          <w:rFonts w:ascii="TimesNewRomanPSMT" w:hAnsi="TimesNewRomanPSMT" w:cs="TimesNewRomanPSMT"/>
          <w:sz w:val="22"/>
          <w:szCs w:val="22"/>
          <w:lang w:val="sk-SK" w:eastAsia="sk-SK"/>
        </w:rPr>
        <w:t>Expenditures</w:t>
      </w:r>
      <w:proofErr w:type="spellEnd"/>
      <w:r w:rsidRPr="00DB0AB7">
        <w:rPr>
          <w:rFonts w:ascii="TimesNewRomanPSMT" w:hAnsi="TimesNewRomanPSMT" w:cs="TimesNewRomanPSMT"/>
          <w:sz w:val="22"/>
          <w:szCs w:val="22"/>
          <w:lang w:val="sk-SK" w:eastAsia="sk-SK"/>
        </w:rPr>
        <w:t xml:space="preserve"> in </w:t>
      </w:r>
      <w:proofErr w:type="spellStart"/>
      <w:r w:rsidRPr="00DB0AB7">
        <w:rPr>
          <w:rFonts w:ascii="TimesNewRomanPSMT" w:hAnsi="TimesNewRomanPSMT" w:cs="TimesNewRomanPSMT"/>
          <w:sz w:val="22"/>
          <w:szCs w:val="22"/>
          <w:lang w:val="sk-SK" w:eastAsia="sk-SK"/>
        </w:rPr>
        <w:t>Bulgaria</w:t>
      </w:r>
      <w:proofErr w:type="spellEnd"/>
      <w:r>
        <w:rPr>
          <w:rFonts w:ascii="TimesNewRomanPSMT" w:hAnsi="TimesNewRomanPSMT" w:cs="TimesNewRomanPSMT"/>
          <w:sz w:val="22"/>
          <w:szCs w:val="22"/>
          <w:lang w:val="sk-SK" w:eastAsia="sk-SK"/>
        </w:rPr>
        <w:t>“</w:t>
      </w:r>
      <w:r w:rsidRPr="00DB0AB7">
        <w:rPr>
          <w:rFonts w:ascii="TimesNewRomanPSMT" w:hAnsi="TimesNewRomanPSMT" w:cs="TimesNewRomanPSMT"/>
          <w:sz w:val="22"/>
          <w:szCs w:val="22"/>
          <w:lang w:val="sk-SK" w:eastAsia="sk-SK"/>
        </w:rPr>
        <w:t xml:space="preserve">. </w:t>
      </w:r>
      <w:proofErr w:type="spellStart"/>
      <w:r w:rsidRPr="00DB0AB7">
        <w:rPr>
          <w:rFonts w:ascii="TimesNewRomanPSMT" w:hAnsi="TimesNewRomanPSMT" w:cs="TimesNewRomanPSMT"/>
          <w:i/>
          <w:sz w:val="22"/>
          <w:szCs w:val="22"/>
          <w:lang w:val="sk-SK" w:eastAsia="sk-SK"/>
        </w:rPr>
        <w:t>Scripta</w:t>
      </w:r>
      <w:proofErr w:type="spellEnd"/>
      <w:r w:rsidRPr="00DB0AB7">
        <w:rPr>
          <w:rFonts w:ascii="TimesNewRomanPSMT" w:hAnsi="TimesNewRomanPSMT" w:cs="TimesNewRomanPSMT"/>
          <w:i/>
          <w:sz w:val="22"/>
          <w:szCs w:val="22"/>
          <w:lang w:val="sk-SK" w:eastAsia="sk-SK"/>
        </w:rPr>
        <w:t xml:space="preserve"> </w:t>
      </w:r>
      <w:proofErr w:type="spellStart"/>
      <w:r w:rsidRPr="00DB0AB7">
        <w:rPr>
          <w:rFonts w:ascii="TimesNewRomanPSMT" w:hAnsi="TimesNewRomanPSMT" w:cs="TimesNewRomanPSMT"/>
          <w:i/>
          <w:sz w:val="22"/>
          <w:szCs w:val="22"/>
          <w:lang w:val="sk-SK" w:eastAsia="sk-SK"/>
        </w:rPr>
        <w:t>Scientifica</w:t>
      </w:r>
      <w:proofErr w:type="spellEnd"/>
      <w:r w:rsidRPr="00DB0AB7">
        <w:rPr>
          <w:rFonts w:ascii="TimesNewRomanPSMT" w:hAnsi="TimesNewRomanPSMT" w:cs="TimesNewRomanPSMT"/>
          <w:i/>
          <w:sz w:val="22"/>
          <w:szCs w:val="22"/>
          <w:lang w:val="sk-SK" w:eastAsia="sk-SK"/>
        </w:rPr>
        <w:t xml:space="preserve"> </w:t>
      </w:r>
      <w:proofErr w:type="spellStart"/>
      <w:r w:rsidRPr="00DB0AB7">
        <w:rPr>
          <w:rFonts w:ascii="TimesNewRomanPSMT" w:hAnsi="TimesNewRomanPSMT" w:cs="TimesNewRomanPSMT"/>
          <w:i/>
          <w:sz w:val="22"/>
          <w:szCs w:val="22"/>
          <w:lang w:val="sk-SK" w:eastAsia="sk-SK"/>
        </w:rPr>
        <w:t>Medica</w:t>
      </w:r>
      <w:proofErr w:type="spellEnd"/>
      <w:r w:rsidRPr="00DB0AB7">
        <w:rPr>
          <w:rFonts w:ascii="TimesNewRomanPSMT" w:hAnsi="TimesNewRomanPSMT" w:cs="TimesNewRomanPSMT"/>
          <w:sz w:val="22"/>
          <w:szCs w:val="22"/>
          <w:lang w:val="sk-SK" w:eastAsia="sk-SK"/>
        </w:rPr>
        <w:t xml:space="preserve"> 43</w:t>
      </w:r>
      <w:r>
        <w:rPr>
          <w:rFonts w:ascii="TimesNewRomanPSMT" w:hAnsi="TimesNewRomanPSMT" w:cs="TimesNewRomanPSMT"/>
          <w:sz w:val="22"/>
          <w:szCs w:val="22"/>
          <w:lang w:val="sk-SK" w:eastAsia="sk-SK"/>
        </w:rPr>
        <w:t xml:space="preserve">(4), </w:t>
      </w:r>
      <w:r w:rsidRPr="00DB0AB7">
        <w:rPr>
          <w:rFonts w:ascii="TimesNewRomanPSMT" w:hAnsi="TimesNewRomanPSMT" w:cs="TimesNewRomanPSMT"/>
          <w:sz w:val="22"/>
          <w:szCs w:val="22"/>
          <w:lang w:val="sk-SK" w:eastAsia="sk-SK"/>
        </w:rPr>
        <w:t>292-293</w:t>
      </w:r>
    </w:p>
    <w:p w:rsidR="00DB0AB7" w:rsidRDefault="00DB0AB7" w:rsidP="00B31961">
      <w:pPr>
        <w:suppressAutoHyphens w:val="0"/>
        <w:autoSpaceDE w:val="0"/>
        <w:autoSpaceDN w:val="0"/>
        <w:adjustRightInd w:val="0"/>
        <w:rPr>
          <w:rFonts w:ascii="TimesNewRomanPSMT" w:hAnsi="TimesNewRomanPSMT" w:cs="TimesNewRomanPSMT"/>
          <w:sz w:val="22"/>
          <w:szCs w:val="22"/>
          <w:lang w:val="sk-SK" w:eastAsia="sk-SK"/>
        </w:rPr>
      </w:pPr>
    </w:p>
    <w:p w:rsidR="00B31961" w:rsidRDefault="00B31961" w:rsidP="00B31961">
      <w:pPr>
        <w:suppressAutoHyphens w:val="0"/>
        <w:autoSpaceDE w:val="0"/>
        <w:autoSpaceDN w:val="0"/>
        <w:adjustRightInd w:val="0"/>
        <w:rPr>
          <w:rFonts w:ascii="TimesNewRomanPSMT" w:hAnsi="TimesNewRomanPSMT" w:cs="TimesNewRomanPSMT"/>
          <w:sz w:val="22"/>
          <w:szCs w:val="22"/>
          <w:lang w:val="sk-SK" w:eastAsia="sk-SK"/>
        </w:rPr>
      </w:pPr>
      <w:proofErr w:type="spellStart"/>
      <w:r w:rsidRPr="00B31961">
        <w:rPr>
          <w:rFonts w:ascii="TimesNewRomanPSMT" w:hAnsi="TimesNewRomanPSMT" w:cs="TimesNewRomanPSMT"/>
          <w:sz w:val="22"/>
          <w:szCs w:val="22"/>
          <w:lang w:val="sk-SK" w:eastAsia="sk-SK"/>
        </w:rPr>
        <w:t>Deppe</w:t>
      </w:r>
      <w:proofErr w:type="spellEnd"/>
      <w:r w:rsidRPr="00B31961">
        <w:rPr>
          <w:rFonts w:ascii="TimesNewRomanPSMT" w:hAnsi="TimesNewRomanPSMT" w:cs="TimesNewRomanPSMT"/>
          <w:sz w:val="22"/>
          <w:szCs w:val="22"/>
          <w:lang w:val="sk-SK" w:eastAsia="sk-SK"/>
        </w:rPr>
        <w:t xml:space="preserve">, </w:t>
      </w:r>
      <w:proofErr w:type="spellStart"/>
      <w:r w:rsidRPr="00B31961">
        <w:rPr>
          <w:rFonts w:ascii="TimesNewRomanPSMT" w:hAnsi="TimesNewRomanPSMT" w:cs="TimesNewRomanPSMT"/>
          <w:sz w:val="22"/>
          <w:szCs w:val="22"/>
          <w:lang w:val="sk-SK" w:eastAsia="sk-SK"/>
        </w:rPr>
        <w:t>H</w:t>
      </w:r>
      <w:r>
        <w:rPr>
          <w:rFonts w:ascii="TimesNewRomanPSMT" w:hAnsi="TimesNewRomanPSMT" w:cs="TimesNewRomanPSMT"/>
          <w:sz w:val="22"/>
          <w:szCs w:val="22"/>
          <w:lang w:val="sk-SK" w:eastAsia="sk-SK"/>
        </w:rPr>
        <w:t>ans</w:t>
      </w:r>
      <w:proofErr w:type="spellEnd"/>
      <w:r>
        <w:rPr>
          <w:rFonts w:ascii="TimesNewRomanPSMT" w:hAnsi="TimesNewRomanPSMT" w:cs="TimesNewRomanPSMT"/>
          <w:sz w:val="22"/>
          <w:szCs w:val="22"/>
          <w:lang w:val="sk-SK" w:eastAsia="sk-SK"/>
        </w:rPr>
        <w:t xml:space="preserve"> </w:t>
      </w:r>
      <w:proofErr w:type="spellStart"/>
      <w:r w:rsidRPr="00B31961">
        <w:rPr>
          <w:rFonts w:ascii="TimesNewRomanPSMT" w:hAnsi="TimesNewRomanPSMT" w:cs="TimesNewRomanPSMT"/>
          <w:sz w:val="22"/>
          <w:szCs w:val="22"/>
          <w:lang w:val="sk-SK" w:eastAsia="sk-SK"/>
        </w:rPr>
        <w:t>U</w:t>
      </w:r>
      <w:r>
        <w:rPr>
          <w:rFonts w:ascii="TimesNewRomanPSMT" w:hAnsi="TimesNewRomanPSMT" w:cs="TimesNewRomanPSMT"/>
          <w:sz w:val="22"/>
          <w:szCs w:val="22"/>
          <w:lang w:val="sk-SK" w:eastAsia="sk-SK"/>
        </w:rPr>
        <w:t>lrich</w:t>
      </w:r>
      <w:proofErr w:type="spellEnd"/>
      <w:r w:rsidRPr="00B31961">
        <w:rPr>
          <w:rFonts w:ascii="TimesNewRomanPSMT" w:hAnsi="TimesNewRomanPSMT" w:cs="TimesNewRomanPSMT"/>
          <w:sz w:val="22"/>
          <w:szCs w:val="22"/>
          <w:lang w:val="sk-SK" w:eastAsia="sk-SK"/>
        </w:rPr>
        <w:t xml:space="preserve"> </w:t>
      </w:r>
      <w:r>
        <w:rPr>
          <w:rFonts w:ascii="TimesNewRomanPSMT" w:hAnsi="TimesNewRomanPSMT" w:cs="TimesNewRomanPSMT"/>
          <w:sz w:val="22"/>
          <w:szCs w:val="22"/>
          <w:lang w:val="sk-SK" w:eastAsia="sk-SK"/>
        </w:rPr>
        <w:t>and</w:t>
      </w:r>
      <w:r w:rsidRPr="00B31961">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Stjepan</w:t>
      </w:r>
      <w:proofErr w:type="spellEnd"/>
      <w:r>
        <w:rPr>
          <w:rFonts w:ascii="TimesNewRomanPSMT" w:hAnsi="TimesNewRomanPSMT" w:cs="TimesNewRomanPSMT"/>
          <w:sz w:val="22"/>
          <w:szCs w:val="22"/>
          <w:lang w:val="sk-SK" w:eastAsia="sk-SK"/>
        </w:rPr>
        <w:t xml:space="preserve"> </w:t>
      </w:r>
      <w:proofErr w:type="spellStart"/>
      <w:r w:rsidRPr="00B31961">
        <w:rPr>
          <w:rFonts w:ascii="TimesNewRomanPSMT" w:hAnsi="TimesNewRomanPSMT" w:cs="TimesNewRomanPSMT"/>
          <w:sz w:val="22"/>
          <w:szCs w:val="22"/>
          <w:lang w:val="sk-SK" w:eastAsia="sk-SK"/>
        </w:rPr>
        <w:t>Oreskovic</w:t>
      </w:r>
      <w:proofErr w:type="spellEnd"/>
      <w:r>
        <w:rPr>
          <w:rFonts w:ascii="TimesNewRomanPSMT" w:hAnsi="TimesNewRomanPSMT" w:cs="TimesNewRomanPSMT"/>
          <w:sz w:val="22"/>
          <w:szCs w:val="22"/>
          <w:lang w:val="sk-SK" w:eastAsia="sk-SK"/>
        </w:rPr>
        <w:t xml:space="preserve">. </w:t>
      </w:r>
      <w:r w:rsidRPr="00B31961">
        <w:rPr>
          <w:rFonts w:ascii="TimesNewRomanPSMT" w:hAnsi="TimesNewRomanPSMT" w:cs="TimesNewRomanPSMT"/>
          <w:sz w:val="22"/>
          <w:szCs w:val="22"/>
          <w:lang w:val="sk-SK" w:eastAsia="sk-SK"/>
        </w:rPr>
        <w:t>1996. "</w:t>
      </w:r>
      <w:proofErr w:type="spellStart"/>
      <w:r w:rsidRPr="00B31961">
        <w:rPr>
          <w:rFonts w:ascii="TimesNewRomanPSMT" w:hAnsi="TimesNewRomanPSMT" w:cs="TimesNewRomanPSMT"/>
          <w:sz w:val="22"/>
          <w:szCs w:val="22"/>
          <w:lang w:val="sk-SK" w:eastAsia="sk-SK"/>
        </w:rPr>
        <w:t>Back</w:t>
      </w:r>
      <w:proofErr w:type="spellEnd"/>
      <w:r w:rsidRPr="00B31961">
        <w:rPr>
          <w:rFonts w:ascii="TimesNewRomanPSMT" w:hAnsi="TimesNewRomanPSMT" w:cs="TimesNewRomanPSMT"/>
          <w:sz w:val="22"/>
          <w:szCs w:val="22"/>
          <w:lang w:val="sk-SK" w:eastAsia="sk-SK"/>
        </w:rPr>
        <w:t xml:space="preserve"> to </w:t>
      </w:r>
      <w:proofErr w:type="spellStart"/>
      <w:r w:rsidRPr="00B31961">
        <w:rPr>
          <w:rFonts w:ascii="TimesNewRomanPSMT" w:hAnsi="TimesNewRomanPSMT" w:cs="TimesNewRomanPSMT"/>
          <w:sz w:val="22"/>
          <w:szCs w:val="22"/>
          <w:lang w:val="sk-SK" w:eastAsia="sk-SK"/>
        </w:rPr>
        <w:t>Europe</w:t>
      </w:r>
      <w:proofErr w:type="spellEnd"/>
      <w:r w:rsidRPr="00B31961">
        <w:rPr>
          <w:rFonts w:ascii="TimesNewRomanPSMT" w:hAnsi="TimesNewRomanPSMT" w:cs="TimesNewRomanPSMT"/>
          <w:sz w:val="22"/>
          <w:szCs w:val="22"/>
          <w:lang w:val="sk-SK" w:eastAsia="sk-SK"/>
        </w:rPr>
        <w:t xml:space="preserve">: </w:t>
      </w:r>
      <w:proofErr w:type="spellStart"/>
      <w:r w:rsidRPr="00B31961">
        <w:rPr>
          <w:rFonts w:ascii="TimesNewRomanPSMT" w:hAnsi="TimesNewRomanPSMT" w:cs="TimesNewRomanPSMT"/>
          <w:sz w:val="22"/>
          <w:szCs w:val="22"/>
          <w:lang w:val="sk-SK" w:eastAsia="sk-SK"/>
        </w:rPr>
        <w:t>back</w:t>
      </w:r>
      <w:proofErr w:type="spellEnd"/>
      <w:r w:rsidRPr="00B31961">
        <w:rPr>
          <w:rFonts w:ascii="TimesNewRomanPSMT" w:hAnsi="TimesNewRomanPSMT" w:cs="TimesNewRomanPSMT"/>
          <w:sz w:val="22"/>
          <w:szCs w:val="22"/>
          <w:lang w:val="sk-SK" w:eastAsia="sk-SK"/>
        </w:rPr>
        <w:t xml:space="preserve"> to </w:t>
      </w:r>
      <w:proofErr w:type="spellStart"/>
      <w:r w:rsidRPr="00B31961">
        <w:rPr>
          <w:rFonts w:ascii="TimesNewRomanPSMT" w:hAnsi="TimesNewRomanPSMT" w:cs="TimesNewRomanPSMT"/>
          <w:sz w:val="22"/>
          <w:szCs w:val="22"/>
          <w:lang w:val="sk-SK" w:eastAsia="sk-SK"/>
        </w:rPr>
        <w:t>Bismarck</w:t>
      </w:r>
      <w:proofErr w:type="spellEnd"/>
      <w:r w:rsidRPr="00B31961">
        <w:rPr>
          <w:rFonts w:ascii="TimesNewRomanPSMT" w:hAnsi="TimesNewRomanPSMT" w:cs="TimesNewRomanPSMT"/>
          <w:sz w:val="22"/>
          <w:szCs w:val="22"/>
          <w:lang w:val="sk-SK" w:eastAsia="sk-SK"/>
        </w:rPr>
        <w:t xml:space="preserve">?" </w:t>
      </w:r>
      <w:proofErr w:type="spellStart"/>
      <w:r w:rsidRPr="00B31961">
        <w:rPr>
          <w:rFonts w:ascii="TimesNewRomanPSMT" w:hAnsi="TimesNewRomanPSMT" w:cs="TimesNewRomanPSMT"/>
          <w:i/>
          <w:sz w:val="22"/>
          <w:szCs w:val="22"/>
          <w:lang w:val="sk-SK" w:eastAsia="sk-SK"/>
        </w:rPr>
        <w:t>International</w:t>
      </w:r>
      <w:proofErr w:type="spellEnd"/>
      <w:r w:rsidRPr="00B31961">
        <w:rPr>
          <w:rFonts w:ascii="TimesNewRomanPSMT" w:hAnsi="TimesNewRomanPSMT" w:cs="TimesNewRomanPSMT"/>
          <w:i/>
          <w:sz w:val="22"/>
          <w:szCs w:val="22"/>
          <w:lang w:val="sk-SK" w:eastAsia="sk-SK"/>
        </w:rPr>
        <w:t xml:space="preserve"> </w:t>
      </w:r>
      <w:proofErr w:type="spellStart"/>
      <w:r w:rsidRPr="00B31961">
        <w:rPr>
          <w:rFonts w:ascii="TimesNewRomanPSMT" w:hAnsi="TimesNewRomanPSMT" w:cs="TimesNewRomanPSMT"/>
          <w:i/>
          <w:sz w:val="22"/>
          <w:szCs w:val="22"/>
          <w:lang w:val="sk-SK" w:eastAsia="sk-SK"/>
        </w:rPr>
        <w:t>Journal</w:t>
      </w:r>
      <w:proofErr w:type="spellEnd"/>
      <w:r w:rsidRPr="00B31961">
        <w:rPr>
          <w:rFonts w:ascii="TimesNewRomanPSMT" w:hAnsi="TimesNewRomanPSMT" w:cs="TimesNewRomanPSMT"/>
          <w:i/>
          <w:sz w:val="22"/>
          <w:szCs w:val="22"/>
          <w:lang w:val="sk-SK" w:eastAsia="sk-SK"/>
        </w:rPr>
        <w:t xml:space="preserve"> </w:t>
      </w:r>
      <w:proofErr w:type="spellStart"/>
      <w:r w:rsidRPr="00B31961">
        <w:rPr>
          <w:rFonts w:ascii="TimesNewRomanPSMT" w:hAnsi="TimesNewRomanPSMT" w:cs="TimesNewRomanPSMT"/>
          <w:i/>
          <w:sz w:val="22"/>
          <w:szCs w:val="22"/>
          <w:lang w:val="sk-SK" w:eastAsia="sk-SK"/>
        </w:rPr>
        <w:t>of</w:t>
      </w:r>
      <w:proofErr w:type="spellEnd"/>
      <w:r>
        <w:rPr>
          <w:rFonts w:ascii="TimesNewRomanPSMT" w:hAnsi="TimesNewRomanPSMT" w:cs="TimesNewRomanPSMT"/>
          <w:i/>
          <w:sz w:val="22"/>
          <w:szCs w:val="22"/>
          <w:lang w:val="sk-SK" w:eastAsia="sk-SK"/>
        </w:rPr>
        <w:t xml:space="preserve"> </w:t>
      </w:r>
      <w:proofErr w:type="spellStart"/>
      <w:r w:rsidRPr="00B31961">
        <w:rPr>
          <w:rFonts w:ascii="TimesNewRomanPSMT" w:hAnsi="TimesNewRomanPSMT" w:cs="TimesNewRomanPSMT"/>
          <w:i/>
          <w:sz w:val="22"/>
          <w:szCs w:val="22"/>
          <w:lang w:val="sk-SK" w:eastAsia="sk-SK"/>
        </w:rPr>
        <w:t>Health</w:t>
      </w:r>
      <w:proofErr w:type="spellEnd"/>
      <w:r w:rsidRPr="00B31961">
        <w:rPr>
          <w:rFonts w:ascii="TimesNewRomanPSMT" w:hAnsi="TimesNewRomanPSMT" w:cs="TimesNewRomanPSMT"/>
          <w:i/>
          <w:sz w:val="22"/>
          <w:szCs w:val="22"/>
          <w:lang w:val="sk-SK" w:eastAsia="sk-SK"/>
        </w:rPr>
        <w:t xml:space="preserve"> </w:t>
      </w:r>
      <w:proofErr w:type="spellStart"/>
      <w:r w:rsidRPr="00B31961">
        <w:rPr>
          <w:rFonts w:ascii="TimesNewRomanPSMT" w:hAnsi="TimesNewRomanPSMT" w:cs="TimesNewRomanPSMT"/>
          <w:i/>
          <w:sz w:val="22"/>
          <w:szCs w:val="22"/>
          <w:lang w:val="sk-SK" w:eastAsia="sk-SK"/>
        </w:rPr>
        <w:t>Services</w:t>
      </w:r>
      <w:proofErr w:type="spellEnd"/>
      <w:r>
        <w:rPr>
          <w:rFonts w:ascii="TimesNewRomanPSMT" w:hAnsi="TimesNewRomanPSMT" w:cs="TimesNewRomanPSMT"/>
          <w:sz w:val="22"/>
          <w:szCs w:val="22"/>
          <w:lang w:val="sk-SK" w:eastAsia="sk-SK"/>
        </w:rPr>
        <w:t xml:space="preserve">. </w:t>
      </w:r>
      <w:r w:rsidRPr="00B31961">
        <w:rPr>
          <w:rFonts w:ascii="TimesNewRomanPSMT" w:hAnsi="TimesNewRomanPSMT" w:cs="TimesNewRomanPSMT"/>
          <w:sz w:val="22"/>
          <w:szCs w:val="22"/>
          <w:lang w:val="sk-SK" w:eastAsia="sk-SK"/>
        </w:rPr>
        <w:t>26</w:t>
      </w:r>
      <w:r>
        <w:rPr>
          <w:rFonts w:ascii="TimesNewRomanPSMT" w:hAnsi="TimesNewRomanPSMT" w:cs="TimesNewRomanPSMT"/>
          <w:sz w:val="22"/>
          <w:szCs w:val="22"/>
          <w:lang w:val="sk-SK" w:eastAsia="sk-SK"/>
        </w:rPr>
        <w:t>,</w:t>
      </w:r>
      <w:r w:rsidRPr="00B31961">
        <w:rPr>
          <w:rFonts w:ascii="TimesNewRomanPSMT" w:hAnsi="TimesNewRomanPSMT" w:cs="TimesNewRomanPSMT"/>
          <w:sz w:val="22"/>
          <w:szCs w:val="22"/>
          <w:lang w:val="sk-SK" w:eastAsia="sk-SK"/>
        </w:rPr>
        <w:t xml:space="preserve"> 777-802.</w:t>
      </w:r>
    </w:p>
    <w:p w:rsidR="00B31961" w:rsidRDefault="00B31961" w:rsidP="00B31961">
      <w:pPr>
        <w:suppressAutoHyphens w:val="0"/>
        <w:autoSpaceDE w:val="0"/>
        <w:autoSpaceDN w:val="0"/>
        <w:adjustRightInd w:val="0"/>
        <w:rPr>
          <w:rFonts w:ascii="TimesNewRomanPSMT" w:hAnsi="TimesNewRomanPSMT" w:cs="TimesNewRomanPSMT"/>
          <w:sz w:val="22"/>
          <w:szCs w:val="22"/>
          <w:lang w:val="sk-SK" w:eastAsia="sk-SK"/>
        </w:rPr>
      </w:pPr>
    </w:p>
    <w:p w:rsidR="00CB5EB2" w:rsidRDefault="00CB5EB2" w:rsidP="00B31961">
      <w:pPr>
        <w:suppressAutoHyphens w:val="0"/>
        <w:autoSpaceDE w:val="0"/>
        <w:autoSpaceDN w:val="0"/>
        <w:adjustRightInd w:val="0"/>
        <w:rPr>
          <w:rFonts w:ascii="TimesNewRomanPSMT" w:hAnsi="TimesNewRomanPSMT" w:cs="TimesNewRomanPSMT"/>
          <w:sz w:val="22"/>
          <w:szCs w:val="22"/>
          <w:lang w:val="sk-SK" w:eastAsia="sk-SK"/>
        </w:rPr>
      </w:pPr>
      <w:proofErr w:type="spellStart"/>
      <w:r w:rsidRPr="00CB5EB2">
        <w:rPr>
          <w:rFonts w:ascii="TimesNewRomanPSMT" w:hAnsi="TimesNewRomanPSMT" w:cs="TimesNewRomanPSMT"/>
          <w:sz w:val="22"/>
          <w:szCs w:val="22"/>
          <w:lang w:val="sk-SK" w:eastAsia="sk-SK"/>
        </w:rPr>
        <w:t>Dimova</w:t>
      </w:r>
      <w:proofErr w:type="spellEnd"/>
      <w:r w:rsidRPr="00CB5EB2">
        <w:rPr>
          <w:rFonts w:ascii="TimesNewRomanPSMT" w:hAnsi="TimesNewRomanPSMT" w:cs="TimesNewRomanPSMT"/>
          <w:sz w:val="22"/>
          <w:szCs w:val="22"/>
          <w:lang w:val="sk-SK" w:eastAsia="sk-SK"/>
        </w:rPr>
        <w:t xml:space="preserve">, </w:t>
      </w:r>
      <w:proofErr w:type="spellStart"/>
      <w:r w:rsidRPr="00CB5EB2">
        <w:rPr>
          <w:rFonts w:ascii="TimesNewRomanPSMT" w:hAnsi="TimesNewRomanPSMT" w:cs="TimesNewRomanPSMT"/>
          <w:sz w:val="22"/>
          <w:szCs w:val="22"/>
          <w:lang w:val="sk-SK" w:eastAsia="sk-SK"/>
        </w:rPr>
        <w:t>A</w:t>
      </w:r>
      <w:r>
        <w:rPr>
          <w:rFonts w:ascii="TimesNewRomanPSMT" w:hAnsi="TimesNewRomanPSMT" w:cs="TimesNewRomanPSMT"/>
          <w:sz w:val="22"/>
          <w:szCs w:val="22"/>
          <w:lang w:val="sk-SK" w:eastAsia="sk-SK"/>
        </w:rPr>
        <w:t>ntonya</w:t>
      </w:r>
      <w:proofErr w:type="spellEnd"/>
      <w:r w:rsidRPr="00CB5EB2">
        <w:rPr>
          <w:rFonts w:ascii="TimesNewRomanPSMT" w:hAnsi="TimesNewRomanPSMT" w:cs="TimesNewRomanPSMT"/>
          <w:sz w:val="22"/>
          <w:szCs w:val="22"/>
          <w:lang w:val="sk-SK" w:eastAsia="sk-SK"/>
        </w:rPr>
        <w:t>., M</w:t>
      </w:r>
      <w:r>
        <w:rPr>
          <w:rFonts w:ascii="TimesNewRomanPSMT" w:hAnsi="TimesNewRomanPSMT" w:cs="TimesNewRomanPSMT"/>
          <w:sz w:val="22"/>
          <w:szCs w:val="22"/>
          <w:lang w:val="sk-SK" w:eastAsia="sk-SK"/>
        </w:rPr>
        <w:t>iroslav</w:t>
      </w:r>
      <w:r w:rsidRPr="00CB5EB2">
        <w:rPr>
          <w:rFonts w:ascii="TimesNewRomanPSMT" w:hAnsi="TimesNewRomanPSMT" w:cs="TimesNewRomanPSMT"/>
          <w:sz w:val="22"/>
          <w:szCs w:val="22"/>
          <w:lang w:val="sk-SK" w:eastAsia="sk-SK"/>
        </w:rPr>
        <w:t xml:space="preserve"> Popov and M</w:t>
      </w:r>
      <w:r>
        <w:rPr>
          <w:rFonts w:ascii="TimesNewRomanPSMT" w:hAnsi="TimesNewRomanPSMT" w:cs="TimesNewRomanPSMT"/>
          <w:sz w:val="22"/>
          <w:szCs w:val="22"/>
          <w:lang w:val="sk-SK" w:eastAsia="sk-SK"/>
        </w:rPr>
        <w:t>aria</w:t>
      </w:r>
      <w:r w:rsidRPr="00CB5EB2">
        <w:rPr>
          <w:rFonts w:ascii="TimesNewRomanPSMT" w:hAnsi="TimesNewRomanPSMT" w:cs="TimesNewRomanPSMT"/>
          <w:sz w:val="22"/>
          <w:szCs w:val="22"/>
          <w:lang w:val="sk-SK" w:eastAsia="sk-SK"/>
        </w:rPr>
        <w:t xml:space="preserve"> Rohova. 2007. </w:t>
      </w:r>
      <w:proofErr w:type="spellStart"/>
      <w:r w:rsidRPr="00CB5EB2">
        <w:rPr>
          <w:rFonts w:ascii="TimesNewRomanPSMT" w:hAnsi="TimesNewRomanPSMT" w:cs="TimesNewRomanPSMT"/>
          <w:i/>
          <w:sz w:val="22"/>
          <w:szCs w:val="22"/>
          <w:lang w:val="sk-SK" w:eastAsia="sk-SK"/>
        </w:rPr>
        <w:t>Health</w:t>
      </w:r>
      <w:proofErr w:type="spellEnd"/>
      <w:r w:rsidRPr="00CB5EB2">
        <w:rPr>
          <w:rFonts w:ascii="TimesNewRomanPSMT" w:hAnsi="TimesNewRomanPSMT" w:cs="TimesNewRomanPSMT"/>
          <w:i/>
          <w:sz w:val="22"/>
          <w:szCs w:val="22"/>
          <w:lang w:val="sk-SK" w:eastAsia="sk-SK"/>
        </w:rPr>
        <w:t xml:space="preserve"> </w:t>
      </w:r>
      <w:proofErr w:type="spellStart"/>
      <w:r w:rsidRPr="00CB5EB2">
        <w:rPr>
          <w:rFonts w:ascii="TimesNewRomanPSMT" w:hAnsi="TimesNewRomanPSMT" w:cs="TimesNewRomanPSMT"/>
          <w:i/>
          <w:sz w:val="22"/>
          <w:szCs w:val="22"/>
          <w:lang w:val="sk-SK" w:eastAsia="sk-SK"/>
        </w:rPr>
        <w:t>Care</w:t>
      </w:r>
      <w:proofErr w:type="spellEnd"/>
      <w:r w:rsidRPr="00CB5EB2">
        <w:rPr>
          <w:rFonts w:ascii="TimesNewRomanPSMT" w:hAnsi="TimesNewRomanPSMT" w:cs="TimesNewRomanPSMT"/>
          <w:i/>
          <w:sz w:val="22"/>
          <w:szCs w:val="22"/>
          <w:lang w:val="sk-SK" w:eastAsia="sk-SK"/>
        </w:rPr>
        <w:t xml:space="preserve"> </w:t>
      </w:r>
      <w:proofErr w:type="spellStart"/>
      <w:r w:rsidRPr="00CB5EB2">
        <w:rPr>
          <w:rFonts w:ascii="TimesNewRomanPSMT" w:hAnsi="TimesNewRomanPSMT" w:cs="TimesNewRomanPSMT"/>
          <w:i/>
          <w:sz w:val="22"/>
          <w:szCs w:val="22"/>
          <w:lang w:val="sk-SK" w:eastAsia="sk-SK"/>
        </w:rPr>
        <w:t>Reform</w:t>
      </w:r>
      <w:proofErr w:type="spellEnd"/>
      <w:r w:rsidRPr="00CB5EB2">
        <w:rPr>
          <w:rFonts w:ascii="TimesNewRomanPSMT" w:hAnsi="TimesNewRomanPSMT" w:cs="TimesNewRomanPSMT"/>
          <w:i/>
          <w:sz w:val="22"/>
          <w:szCs w:val="22"/>
          <w:lang w:val="sk-SK" w:eastAsia="sk-SK"/>
        </w:rPr>
        <w:t xml:space="preserve"> in </w:t>
      </w:r>
      <w:proofErr w:type="spellStart"/>
      <w:r w:rsidRPr="00CB5EB2">
        <w:rPr>
          <w:rFonts w:ascii="TimesNewRomanPSMT" w:hAnsi="TimesNewRomanPSMT" w:cs="TimesNewRomanPSMT"/>
          <w:i/>
          <w:sz w:val="22"/>
          <w:szCs w:val="22"/>
          <w:lang w:val="sk-SK" w:eastAsia="sk-SK"/>
        </w:rPr>
        <w:t>Bulgaria</w:t>
      </w:r>
      <w:proofErr w:type="spellEnd"/>
      <w:r w:rsidRPr="00CB5EB2">
        <w:rPr>
          <w:rFonts w:ascii="TimesNewRomanPSMT" w:hAnsi="TimesNewRomanPSMT" w:cs="TimesNewRomanPSMT"/>
          <w:i/>
          <w:sz w:val="22"/>
          <w:szCs w:val="22"/>
          <w:lang w:val="sk-SK" w:eastAsia="sk-SK"/>
        </w:rPr>
        <w:t xml:space="preserve">: </w:t>
      </w:r>
      <w:proofErr w:type="spellStart"/>
      <w:r w:rsidRPr="00CB5EB2">
        <w:rPr>
          <w:rFonts w:ascii="TimesNewRomanPSMT" w:hAnsi="TimesNewRomanPSMT" w:cs="TimesNewRomanPSMT"/>
          <w:i/>
          <w:sz w:val="22"/>
          <w:szCs w:val="22"/>
          <w:lang w:val="sk-SK" w:eastAsia="sk-SK"/>
        </w:rPr>
        <w:t>An</w:t>
      </w:r>
      <w:proofErr w:type="spellEnd"/>
      <w:r w:rsidRPr="00CB5EB2">
        <w:rPr>
          <w:rFonts w:ascii="TimesNewRomanPSMT" w:hAnsi="TimesNewRomanPSMT" w:cs="TimesNewRomanPSMT"/>
          <w:i/>
          <w:sz w:val="22"/>
          <w:szCs w:val="22"/>
          <w:lang w:val="sk-SK" w:eastAsia="sk-SK"/>
        </w:rPr>
        <w:t xml:space="preserve"> </w:t>
      </w:r>
      <w:proofErr w:type="spellStart"/>
      <w:r w:rsidRPr="00CB5EB2">
        <w:rPr>
          <w:rFonts w:ascii="TimesNewRomanPSMT" w:hAnsi="TimesNewRomanPSMT" w:cs="TimesNewRomanPSMT"/>
          <w:i/>
          <w:sz w:val="22"/>
          <w:szCs w:val="22"/>
          <w:lang w:val="sk-SK" w:eastAsia="sk-SK"/>
        </w:rPr>
        <w:t>Analysis</w:t>
      </w:r>
      <w:proofErr w:type="spellEnd"/>
      <w:r w:rsidRPr="00CB5EB2">
        <w:rPr>
          <w:rFonts w:ascii="TimesNewRomanPSMT" w:hAnsi="TimesNewRomanPSMT" w:cs="TimesNewRomanPSMT"/>
          <w:sz w:val="22"/>
          <w:szCs w:val="22"/>
          <w:lang w:val="sk-SK" w:eastAsia="sk-SK"/>
        </w:rPr>
        <w:t xml:space="preserve">. Sofia: </w:t>
      </w:r>
      <w:proofErr w:type="spellStart"/>
      <w:r w:rsidRPr="00CB5EB2">
        <w:rPr>
          <w:rFonts w:ascii="TimesNewRomanPSMT" w:hAnsi="TimesNewRomanPSMT" w:cs="TimesNewRomanPSMT"/>
          <w:sz w:val="22"/>
          <w:szCs w:val="22"/>
          <w:lang w:val="sk-SK" w:eastAsia="sk-SK"/>
        </w:rPr>
        <w:t>Open</w:t>
      </w:r>
      <w:proofErr w:type="spellEnd"/>
      <w:r w:rsidRPr="00CB5EB2">
        <w:rPr>
          <w:rFonts w:ascii="TimesNewRomanPSMT" w:hAnsi="TimesNewRomanPSMT" w:cs="TimesNewRomanPSMT"/>
          <w:sz w:val="22"/>
          <w:szCs w:val="22"/>
          <w:lang w:val="sk-SK" w:eastAsia="sk-SK"/>
        </w:rPr>
        <w:t xml:space="preserve"> Society </w:t>
      </w:r>
      <w:proofErr w:type="spellStart"/>
      <w:r w:rsidRPr="00CB5EB2">
        <w:rPr>
          <w:rFonts w:ascii="TimesNewRomanPSMT" w:hAnsi="TimesNewRomanPSMT" w:cs="TimesNewRomanPSMT"/>
          <w:sz w:val="22"/>
          <w:szCs w:val="22"/>
          <w:lang w:val="sk-SK" w:eastAsia="sk-SK"/>
        </w:rPr>
        <w:t>Institute</w:t>
      </w:r>
      <w:proofErr w:type="spellEnd"/>
    </w:p>
    <w:p w:rsidR="00CB5EB2" w:rsidRDefault="00CB5EB2" w:rsidP="00B31961">
      <w:pPr>
        <w:suppressAutoHyphens w:val="0"/>
        <w:autoSpaceDE w:val="0"/>
        <w:autoSpaceDN w:val="0"/>
        <w:adjustRightInd w:val="0"/>
        <w:rPr>
          <w:rFonts w:ascii="TimesNewRomanPSMT" w:hAnsi="TimesNewRomanPSMT" w:cs="TimesNewRomanPSMT"/>
          <w:sz w:val="22"/>
          <w:szCs w:val="22"/>
          <w:lang w:val="sk-SK" w:eastAsia="sk-SK"/>
        </w:rPr>
      </w:pPr>
    </w:p>
    <w:p w:rsidR="00C3392B" w:rsidRDefault="00C3392B" w:rsidP="00B31961">
      <w:pPr>
        <w:suppressAutoHyphens w:val="0"/>
        <w:autoSpaceDE w:val="0"/>
        <w:autoSpaceDN w:val="0"/>
        <w:adjustRightInd w:val="0"/>
        <w:rPr>
          <w:rFonts w:ascii="TimesNewRomanPS-ItalicMT" w:hAnsi="TimesNewRomanPS-ItalicMT" w:cs="TimesNewRomanPS-ItalicMT"/>
          <w:i/>
          <w:iCs/>
          <w:sz w:val="22"/>
          <w:szCs w:val="22"/>
          <w:lang w:val="sk-SK" w:eastAsia="sk-SK"/>
        </w:rPr>
      </w:pPr>
      <w:proofErr w:type="spellStart"/>
      <w:r>
        <w:rPr>
          <w:rFonts w:ascii="TimesNewRomanPSMT" w:hAnsi="TimesNewRomanPSMT" w:cs="TimesNewRomanPSMT"/>
          <w:sz w:val="22"/>
          <w:szCs w:val="22"/>
          <w:lang w:val="sk-SK" w:eastAsia="sk-SK"/>
        </w:rPr>
        <w:t>Dimova</w:t>
      </w:r>
      <w:proofErr w:type="spellEnd"/>
      <w:r>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A</w:t>
      </w:r>
      <w:r w:rsidR="00A809D2">
        <w:rPr>
          <w:rFonts w:ascii="TimesNewRomanPSMT" w:hAnsi="TimesNewRomanPSMT" w:cs="TimesNewRomanPSMT"/>
          <w:sz w:val="22"/>
          <w:szCs w:val="22"/>
          <w:lang w:val="sk-SK" w:eastAsia="sk-SK"/>
        </w:rPr>
        <w:t>ntoniya</w:t>
      </w:r>
      <w:proofErr w:type="spellEnd"/>
      <w:r>
        <w:rPr>
          <w:rFonts w:ascii="TimesNewRomanPSMT" w:hAnsi="TimesNewRomanPSMT" w:cs="TimesNewRomanPSMT"/>
          <w:sz w:val="22"/>
          <w:szCs w:val="22"/>
          <w:lang w:val="sk-SK" w:eastAsia="sk-SK"/>
        </w:rPr>
        <w:t xml:space="preserve">, </w:t>
      </w:r>
      <w:r w:rsidR="00B31961">
        <w:rPr>
          <w:rFonts w:ascii="TimesNewRomanPSMT" w:hAnsi="TimesNewRomanPSMT" w:cs="TimesNewRomanPSMT"/>
          <w:sz w:val="22"/>
          <w:szCs w:val="22"/>
          <w:lang w:val="sk-SK" w:eastAsia="sk-SK"/>
        </w:rPr>
        <w:t xml:space="preserve">Maria </w:t>
      </w:r>
      <w:r>
        <w:rPr>
          <w:rFonts w:ascii="TimesNewRomanPSMT" w:hAnsi="TimesNewRomanPSMT" w:cs="TimesNewRomanPSMT"/>
          <w:sz w:val="22"/>
          <w:szCs w:val="22"/>
          <w:lang w:val="sk-SK" w:eastAsia="sk-SK"/>
        </w:rPr>
        <w:t xml:space="preserve">Rohova, </w:t>
      </w:r>
      <w:r w:rsidR="00B31961">
        <w:rPr>
          <w:rFonts w:ascii="TimesNewRomanPSMT" w:hAnsi="TimesNewRomanPSMT" w:cs="TimesNewRomanPSMT"/>
          <w:sz w:val="22"/>
          <w:szCs w:val="22"/>
          <w:lang w:val="sk-SK" w:eastAsia="sk-SK"/>
        </w:rPr>
        <w:t xml:space="preserve">Emanuela </w:t>
      </w:r>
      <w:proofErr w:type="spellStart"/>
      <w:r>
        <w:rPr>
          <w:rFonts w:ascii="TimesNewRomanPSMT" w:hAnsi="TimesNewRomanPSMT" w:cs="TimesNewRomanPSMT"/>
          <w:sz w:val="22"/>
          <w:szCs w:val="22"/>
          <w:lang w:val="sk-SK" w:eastAsia="sk-SK"/>
        </w:rPr>
        <w:t>Moutafova</w:t>
      </w:r>
      <w:proofErr w:type="spellEnd"/>
      <w:r>
        <w:rPr>
          <w:rFonts w:ascii="TimesNewRomanPSMT" w:hAnsi="TimesNewRomanPSMT" w:cs="TimesNewRomanPSMT"/>
          <w:sz w:val="22"/>
          <w:szCs w:val="22"/>
          <w:lang w:val="sk-SK" w:eastAsia="sk-SK"/>
        </w:rPr>
        <w:t xml:space="preserve">, </w:t>
      </w:r>
      <w:proofErr w:type="spellStart"/>
      <w:r w:rsidR="00B31961">
        <w:rPr>
          <w:rFonts w:ascii="TimesNewRomanPSMT" w:hAnsi="TimesNewRomanPSMT" w:cs="TimesNewRomanPSMT"/>
          <w:sz w:val="22"/>
          <w:szCs w:val="22"/>
          <w:lang w:val="sk-SK" w:eastAsia="sk-SK"/>
        </w:rPr>
        <w:t>Elka</w:t>
      </w:r>
      <w:proofErr w:type="spellEnd"/>
      <w:r w:rsidR="00B31961">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Atanasova</w:t>
      </w:r>
      <w:proofErr w:type="spellEnd"/>
      <w:r>
        <w:rPr>
          <w:rFonts w:ascii="TimesNewRomanPSMT" w:hAnsi="TimesNewRomanPSMT" w:cs="TimesNewRomanPSMT"/>
          <w:sz w:val="22"/>
          <w:szCs w:val="22"/>
          <w:lang w:val="sk-SK" w:eastAsia="sk-SK"/>
        </w:rPr>
        <w:t xml:space="preserve">, </w:t>
      </w:r>
      <w:proofErr w:type="spellStart"/>
      <w:r w:rsidR="00B31961">
        <w:rPr>
          <w:rFonts w:ascii="TimesNewRomanPSMT" w:hAnsi="TimesNewRomanPSMT" w:cs="TimesNewRomanPSMT"/>
          <w:sz w:val="22"/>
          <w:szCs w:val="22"/>
          <w:lang w:val="sk-SK" w:eastAsia="sk-SK"/>
        </w:rPr>
        <w:t>Steka</w:t>
      </w:r>
      <w:proofErr w:type="spellEnd"/>
      <w:r w:rsidR="00B31961">
        <w:rPr>
          <w:rFonts w:ascii="TimesNewRomanPSMT" w:hAnsi="TimesNewRomanPSMT" w:cs="TimesNewRomanPSMT"/>
          <w:sz w:val="22"/>
          <w:szCs w:val="22"/>
          <w:lang w:val="sk-SK" w:eastAsia="sk-SK"/>
        </w:rPr>
        <w:t xml:space="preserve"> </w:t>
      </w:r>
      <w:proofErr w:type="spellStart"/>
      <w:r w:rsidR="00B31961">
        <w:rPr>
          <w:rFonts w:ascii="TimesNewRomanPSMT" w:hAnsi="TimesNewRomanPSMT" w:cs="TimesNewRomanPSMT"/>
          <w:sz w:val="22"/>
          <w:szCs w:val="22"/>
          <w:lang w:val="sk-SK" w:eastAsia="sk-SK"/>
        </w:rPr>
        <w:t>Koeva</w:t>
      </w:r>
      <w:proofErr w:type="spellEnd"/>
      <w:r>
        <w:rPr>
          <w:rFonts w:ascii="TimesNewRomanPSMT" w:hAnsi="TimesNewRomanPSMT" w:cs="TimesNewRomanPSMT"/>
          <w:sz w:val="22"/>
          <w:szCs w:val="22"/>
          <w:lang w:val="sk-SK" w:eastAsia="sk-SK"/>
        </w:rPr>
        <w:t xml:space="preserve">, </w:t>
      </w:r>
      <w:proofErr w:type="spellStart"/>
      <w:r w:rsidR="00B31961">
        <w:rPr>
          <w:rFonts w:ascii="TimesNewRomanPSMT" w:hAnsi="TimesNewRomanPSMT" w:cs="TimesNewRomanPSMT"/>
          <w:sz w:val="22"/>
          <w:szCs w:val="22"/>
          <w:lang w:val="sk-SK" w:eastAsia="sk-SK"/>
        </w:rPr>
        <w:t>Dimitra</w:t>
      </w:r>
      <w:proofErr w:type="spellEnd"/>
      <w:r w:rsidR="00B31961">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Panteli</w:t>
      </w:r>
      <w:proofErr w:type="spellEnd"/>
      <w:r w:rsidR="00A809D2">
        <w:rPr>
          <w:rFonts w:ascii="TimesNewRomanPSMT" w:hAnsi="TimesNewRomanPSMT" w:cs="TimesNewRomanPSMT"/>
          <w:sz w:val="22"/>
          <w:szCs w:val="22"/>
          <w:lang w:val="sk-SK" w:eastAsia="sk-SK"/>
        </w:rPr>
        <w:t xml:space="preserve"> and </w:t>
      </w:r>
      <w:proofErr w:type="spellStart"/>
      <w:r w:rsidR="00A809D2">
        <w:rPr>
          <w:rFonts w:ascii="TimesNewRomanPSMT" w:hAnsi="TimesNewRomanPSMT" w:cs="TimesNewRomanPSMT"/>
          <w:sz w:val="22"/>
          <w:szCs w:val="22"/>
          <w:lang w:val="sk-SK" w:eastAsia="sk-SK"/>
        </w:rPr>
        <w:t>Ewout</w:t>
      </w:r>
      <w:proofErr w:type="spellEnd"/>
      <w:r w:rsidR="00A809D2">
        <w:rPr>
          <w:rFonts w:ascii="TimesNewRomanPSMT" w:hAnsi="TimesNewRomanPSMT" w:cs="TimesNewRomanPSMT"/>
          <w:sz w:val="22"/>
          <w:szCs w:val="22"/>
          <w:lang w:val="sk-SK" w:eastAsia="sk-SK"/>
        </w:rPr>
        <w:t xml:space="preserve"> </w:t>
      </w:r>
      <w:proofErr w:type="spellStart"/>
      <w:r w:rsidR="00A809D2">
        <w:rPr>
          <w:rFonts w:ascii="TimesNewRomanPSMT" w:hAnsi="TimesNewRomanPSMT" w:cs="TimesNewRomanPSMT"/>
          <w:sz w:val="22"/>
          <w:szCs w:val="22"/>
          <w:lang w:val="sk-SK" w:eastAsia="sk-SK"/>
        </w:rPr>
        <w:t>van</w:t>
      </w:r>
      <w:proofErr w:type="spellEnd"/>
      <w:r w:rsidR="00A809D2">
        <w:rPr>
          <w:rFonts w:ascii="TimesNewRomanPSMT" w:hAnsi="TimesNewRomanPSMT" w:cs="TimesNewRomanPSMT"/>
          <w:sz w:val="22"/>
          <w:szCs w:val="22"/>
          <w:lang w:val="sk-SK" w:eastAsia="sk-SK"/>
        </w:rPr>
        <w:t xml:space="preserve"> </w:t>
      </w:r>
      <w:proofErr w:type="spellStart"/>
      <w:r w:rsidR="00A809D2">
        <w:rPr>
          <w:rFonts w:ascii="TimesNewRomanPSMT" w:hAnsi="TimesNewRomanPSMT" w:cs="TimesNewRomanPSMT"/>
          <w:sz w:val="22"/>
          <w:szCs w:val="22"/>
          <w:lang w:val="sk-SK" w:eastAsia="sk-SK"/>
        </w:rPr>
        <w:t>Ginneken</w:t>
      </w:r>
      <w:proofErr w:type="spellEnd"/>
      <w:r>
        <w:rPr>
          <w:rFonts w:ascii="TimesNewRomanPSMT" w:hAnsi="TimesNewRomanPSMT" w:cs="TimesNewRomanPSMT"/>
          <w:sz w:val="22"/>
          <w:szCs w:val="22"/>
          <w:lang w:val="sk-SK" w:eastAsia="sk-SK"/>
        </w:rPr>
        <w:t>.</w:t>
      </w:r>
      <w:r w:rsidR="00A809D2">
        <w:rPr>
          <w:rFonts w:ascii="TimesNewRomanPSMT" w:hAnsi="TimesNewRomanPSMT" w:cs="TimesNewRomanPSMT"/>
          <w:sz w:val="22"/>
          <w:szCs w:val="22"/>
          <w:lang w:val="sk-SK" w:eastAsia="sk-SK"/>
        </w:rPr>
        <w:t xml:space="preserve"> 2012. </w:t>
      </w:r>
      <w:r>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Bulgaria</w:t>
      </w:r>
      <w:proofErr w:type="spellEnd"/>
      <w:r>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Health</w:t>
      </w:r>
      <w:proofErr w:type="spellEnd"/>
      <w:r>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system</w:t>
      </w:r>
      <w:proofErr w:type="spellEnd"/>
      <w:r>
        <w:rPr>
          <w:rFonts w:ascii="TimesNewRomanPSMT" w:hAnsi="TimesNewRomanPSMT" w:cs="TimesNewRomanPSMT"/>
          <w:sz w:val="22"/>
          <w:szCs w:val="22"/>
          <w:lang w:val="sk-SK" w:eastAsia="sk-SK"/>
        </w:rPr>
        <w:t xml:space="preserve"> </w:t>
      </w:r>
      <w:proofErr w:type="spellStart"/>
      <w:r>
        <w:rPr>
          <w:rFonts w:ascii="TimesNewRomanPSMT" w:hAnsi="TimesNewRomanPSMT" w:cs="TimesNewRomanPSMT"/>
          <w:sz w:val="22"/>
          <w:szCs w:val="22"/>
          <w:lang w:val="sk-SK" w:eastAsia="sk-SK"/>
        </w:rPr>
        <w:t>review</w:t>
      </w:r>
      <w:proofErr w:type="spellEnd"/>
      <w:r>
        <w:rPr>
          <w:rFonts w:ascii="TimesNewRomanPSMT" w:hAnsi="TimesNewRomanPSMT" w:cs="TimesNewRomanPSMT"/>
          <w:sz w:val="22"/>
          <w:szCs w:val="22"/>
          <w:lang w:val="sk-SK" w:eastAsia="sk-SK"/>
        </w:rPr>
        <w:t xml:space="preserve">. </w:t>
      </w:r>
      <w:proofErr w:type="spellStart"/>
      <w:r>
        <w:rPr>
          <w:rFonts w:ascii="TimesNewRomanPS-ItalicMT" w:hAnsi="TimesNewRomanPS-ItalicMT" w:cs="TimesNewRomanPS-ItalicMT"/>
          <w:i/>
          <w:iCs/>
          <w:sz w:val="22"/>
          <w:szCs w:val="22"/>
          <w:lang w:val="sk-SK" w:eastAsia="sk-SK"/>
        </w:rPr>
        <w:t>Health</w:t>
      </w:r>
      <w:proofErr w:type="spellEnd"/>
      <w:r>
        <w:rPr>
          <w:rFonts w:ascii="TimesNewRomanPS-ItalicMT" w:hAnsi="TimesNewRomanPS-ItalicMT" w:cs="TimesNewRomanPS-ItalicMT"/>
          <w:i/>
          <w:iCs/>
          <w:sz w:val="22"/>
          <w:szCs w:val="22"/>
          <w:lang w:val="sk-SK" w:eastAsia="sk-SK"/>
        </w:rPr>
        <w:t xml:space="preserve"> </w:t>
      </w:r>
      <w:proofErr w:type="spellStart"/>
      <w:r>
        <w:rPr>
          <w:rFonts w:ascii="TimesNewRomanPS-ItalicMT" w:hAnsi="TimesNewRomanPS-ItalicMT" w:cs="TimesNewRomanPS-ItalicMT"/>
          <w:i/>
          <w:iCs/>
          <w:sz w:val="22"/>
          <w:szCs w:val="22"/>
          <w:lang w:val="sk-SK" w:eastAsia="sk-SK"/>
        </w:rPr>
        <w:t>Systems</w:t>
      </w:r>
      <w:proofErr w:type="spellEnd"/>
      <w:r>
        <w:rPr>
          <w:rFonts w:ascii="TimesNewRomanPS-ItalicMT" w:hAnsi="TimesNewRomanPS-ItalicMT" w:cs="TimesNewRomanPS-ItalicMT"/>
          <w:i/>
          <w:iCs/>
          <w:sz w:val="22"/>
          <w:szCs w:val="22"/>
          <w:lang w:val="sk-SK" w:eastAsia="sk-SK"/>
        </w:rPr>
        <w:t xml:space="preserve"> in</w:t>
      </w:r>
    </w:p>
    <w:p w:rsidR="00C3392B" w:rsidRDefault="00C3392B" w:rsidP="00C3392B">
      <w:pPr>
        <w:rPr>
          <w:rFonts w:ascii="TimesNewRomanPSMT" w:hAnsi="TimesNewRomanPSMT" w:cs="TimesNewRomanPSMT"/>
          <w:sz w:val="22"/>
          <w:szCs w:val="22"/>
          <w:lang w:val="sk-SK" w:eastAsia="sk-SK"/>
        </w:rPr>
      </w:pPr>
      <w:proofErr w:type="spellStart"/>
      <w:r>
        <w:rPr>
          <w:rFonts w:ascii="TimesNewRomanPS-ItalicMT" w:hAnsi="TimesNewRomanPS-ItalicMT" w:cs="TimesNewRomanPS-ItalicMT"/>
          <w:i/>
          <w:iCs/>
          <w:sz w:val="22"/>
          <w:szCs w:val="22"/>
          <w:lang w:val="sk-SK" w:eastAsia="sk-SK"/>
        </w:rPr>
        <w:t>Transition</w:t>
      </w:r>
      <w:proofErr w:type="spellEnd"/>
      <w:r>
        <w:rPr>
          <w:rFonts w:ascii="TimesNewRomanPS-ItalicMT" w:hAnsi="TimesNewRomanPS-ItalicMT" w:cs="TimesNewRomanPS-ItalicMT"/>
          <w:i/>
          <w:iCs/>
          <w:sz w:val="22"/>
          <w:szCs w:val="22"/>
          <w:lang w:val="sk-SK" w:eastAsia="sk-SK"/>
        </w:rPr>
        <w:t xml:space="preserve">, </w:t>
      </w:r>
      <w:r>
        <w:rPr>
          <w:rFonts w:ascii="TimesNewRomanPSMT" w:hAnsi="TimesNewRomanPSMT" w:cs="TimesNewRomanPSMT"/>
          <w:sz w:val="22"/>
          <w:szCs w:val="22"/>
          <w:lang w:val="sk-SK" w:eastAsia="sk-SK"/>
        </w:rPr>
        <w:t>2012, 14(3):1–186.</w:t>
      </w:r>
    </w:p>
    <w:p w:rsidR="00C3392B" w:rsidRDefault="00C3392B" w:rsidP="00372108">
      <w:pPr>
        <w:rPr>
          <w:bCs/>
        </w:rPr>
      </w:pPr>
    </w:p>
    <w:p w:rsidR="006C1C70" w:rsidRDefault="006C1C70" w:rsidP="00786F90">
      <w:pPr>
        <w:suppressAutoHyphens w:val="0"/>
        <w:autoSpaceDE w:val="0"/>
        <w:autoSpaceDN w:val="0"/>
        <w:adjustRightInd w:val="0"/>
        <w:rPr>
          <w:lang w:val="sk-SK" w:eastAsia="sk-SK"/>
        </w:rPr>
      </w:pPr>
      <w:proofErr w:type="spellStart"/>
      <w:r w:rsidRPr="006C1C70">
        <w:rPr>
          <w:lang w:val="sk-SK" w:eastAsia="sk-SK"/>
        </w:rPr>
        <w:t>Dopolnilno</w:t>
      </w:r>
      <w:proofErr w:type="spellEnd"/>
      <w:r w:rsidRPr="006C1C70">
        <w:rPr>
          <w:lang w:val="sk-SK" w:eastAsia="sk-SK"/>
        </w:rPr>
        <w:t xml:space="preserve"> </w:t>
      </w:r>
      <w:proofErr w:type="spellStart"/>
      <w:r w:rsidRPr="006C1C70">
        <w:rPr>
          <w:lang w:val="sk-SK" w:eastAsia="sk-SK"/>
        </w:rPr>
        <w:t>zdravstveno</w:t>
      </w:r>
      <w:proofErr w:type="spellEnd"/>
      <w:r w:rsidRPr="006C1C70">
        <w:rPr>
          <w:lang w:val="sk-SK" w:eastAsia="sk-SK"/>
        </w:rPr>
        <w:t xml:space="preserve"> </w:t>
      </w:r>
      <w:proofErr w:type="spellStart"/>
      <w:r w:rsidRPr="006C1C70">
        <w:rPr>
          <w:lang w:val="sk-SK" w:eastAsia="sk-SK"/>
        </w:rPr>
        <w:t>zavarovanje</w:t>
      </w:r>
      <w:proofErr w:type="spellEnd"/>
      <w:r w:rsidRPr="006C1C70">
        <w:rPr>
          <w:lang w:val="sk-SK" w:eastAsia="sk-SK"/>
        </w:rPr>
        <w:t xml:space="preserve"> in </w:t>
      </w:r>
      <w:proofErr w:type="spellStart"/>
      <w:r w:rsidRPr="006C1C70">
        <w:rPr>
          <w:lang w:val="sk-SK" w:eastAsia="sk-SK"/>
        </w:rPr>
        <w:t>zdravstvena</w:t>
      </w:r>
      <w:proofErr w:type="spellEnd"/>
      <w:r w:rsidRPr="006C1C70">
        <w:rPr>
          <w:lang w:val="sk-SK" w:eastAsia="sk-SK"/>
        </w:rPr>
        <w:t xml:space="preserve"> reforma. 2011. </w:t>
      </w:r>
      <w:proofErr w:type="spellStart"/>
      <w:r w:rsidRPr="006C1C70">
        <w:rPr>
          <w:lang w:val="sk-SK" w:eastAsia="sk-SK"/>
        </w:rPr>
        <w:t>Ljubljana</w:t>
      </w:r>
      <w:proofErr w:type="spellEnd"/>
      <w:r w:rsidRPr="006C1C70">
        <w:rPr>
          <w:lang w:val="sk-SK" w:eastAsia="sk-SK"/>
        </w:rPr>
        <w:t xml:space="preserve">: </w:t>
      </w:r>
      <w:proofErr w:type="spellStart"/>
      <w:r w:rsidRPr="006C1C70">
        <w:rPr>
          <w:lang w:val="sk-SK" w:eastAsia="sk-SK"/>
        </w:rPr>
        <w:t>Slovenian</w:t>
      </w:r>
      <w:proofErr w:type="spellEnd"/>
      <w:r w:rsidRPr="006C1C70">
        <w:rPr>
          <w:lang w:val="sk-SK" w:eastAsia="sk-SK"/>
        </w:rPr>
        <w:t xml:space="preserve"> </w:t>
      </w:r>
      <w:proofErr w:type="spellStart"/>
      <w:r w:rsidRPr="006C1C70">
        <w:rPr>
          <w:lang w:val="sk-SK" w:eastAsia="sk-SK"/>
        </w:rPr>
        <w:t>Insurance</w:t>
      </w:r>
      <w:proofErr w:type="spellEnd"/>
      <w:r w:rsidRPr="006C1C70">
        <w:rPr>
          <w:lang w:val="sk-SK" w:eastAsia="sk-SK"/>
        </w:rPr>
        <w:t xml:space="preserve"> </w:t>
      </w:r>
      <w:proofErr w:type="spellStart"/>
      <w:r w:rsidRPr="006C1C70">
        <w:rPr>
          <w:lang w:val="sk-SK" w:eastAsia="sk-SK"/>
        </w:rPr>
        <w:t>Association</w:t>
      </w:r>
      <w:proofErr w:type="spellEnd"/>
    </w:p>
    <w:p w:rsidR="006C1C70" w:rsidRDefault="006C1C70" w:rsidP="00786F90">
      <w:pPr>
        <w:suppressAutoHyphens w:val="0"/>
        <w:autoSpaceDE w:val="0"/>
        <w:autoSpaceDN w:val="0"/>
        <w:adjustRightInd w:val="0"/>
        <w:rPr>
          <w:lang w:val="sk-SK" w:eastAsia="sk-SK"/>
        </w:rPr>
      </w:pPr>
    </w:p>
    <w:p w:rsidR="00786F90" w:rsidRDefault="00786F90" w:rsidP="00786F90">
      <w:pPr>
        <w:suppressAutoHyphens w:val="0"/>
        <w:autoSpaceDE w:val="0"/>
        <w:autoSpaceDN w:val="0"/>
        <w:adjustRightInd w:val="0"/>
        <w:rPr>
          <w:lang w:val="sk-SK" w:eastAsia="sk-SK"/>
        </w:rPr>
      </w:pPr>
      <w:proofErr w:type="spellStart"/>
      <w:r>
        <w:rPr>
          <w:lang w:val="sk-SK" w:eastAsia="sk-SK"/>
        </w:rPr>
        <w:t>Ensor</w:t>
      </w:r>
      <w:proofErr w:type="spellEnd"/>
      <w:r>
        <w:rPr>
          <w:lang w:val="sk-SK" w:eastAsia="sk-SK"/>
        </w:rPr>
        <w:t xml:space="preserve">, </w:t>
      </w:r>
      <w:proofErr w:type="spellStart"/>
      <w:r>
        <w:rPr>
          <w:lang w:val="sk-SK" w:eastAsia="sk-SK"/>
        </w:rPr>
        <w:t>Tim</w:t>
      </w:r>
      <w:proofErr w:type="spellEnd"/>
      <w:r>
        <w:rPr>
          <w:lang w:val="sk-SK" w:eastAsia="sk-SK"/>
        </w:rPr>
        <w:t xml:space="preserve">. 2004. </w:t>
      </w:r>
      <w:proofErr w:type="spellStart"/>
      <w:r>
        <w:rPr>
          <w:lang w:val="sk-SK" w:eastAsia="sk-SK"/>
        </w:rPr>
        <w:t>Informal</w:t>
      </w:r>
      <w:proofErr w:type="spellEnd"/>
      <w:r>
        <w:rPr>
          <w:lang w:val="sk-SK" w:eastAsia="sk-SK"/>
        </w:rPr>
        <w:t xml:space="preserve"> </w:t>
      </w:r>
      <w:proofErr w:type="spellStart"/>
      <w:r>
        <w:rPr>
          <w:lang w:val="sk-SK" w:eastAsia="sk-SK"/>
        </w:rPr>
        <w:t>payments</w:t>
      </w:r>
      <w:proofErr w:type="spellEnd"/>
      <w:r>
        <w:rPr>
          <w:lang w:val="sk-SK" w:eastAsia="sk-SK"/>
        </w:rPr>
        <w:t xml:space="preserve"> </w:t>
      </w:r>
      <w:proofErr w:type="spellStart"/>
      <w:r>
        <w:rPr>
          <w:lang w:val="sk-SK" w:eastAsia="sk-SK"/>
        </w:rPr>
        <w:t>for</w:t>
      </w:r>
      <w:proofErr w:type="spellEnd"/>
      <w:r>
        <w:rPr>
          <w:lang w:val="sk-SK" w:eastAsia="sk-SK"/>
        </w:rPr>
        <w:t xml:space="preserve"> </w:t>
      </w:r>
      <w:proofErr w:type="spellStart"/>
      <w:r>
        <w:rPr>
          <w:lang w:val="sk-SK" w:eastAsia="sk-SK"/>
        </w:rPr>
        <w:t>health</w:t>
      </w:r>
      <w:proofErr w:type="spellEnd"/>
      <w:r>
        <w:rPr>
          <w:lang w:val="sk-SK" w:eastAsia="sk-SK"/>
        </w:rPr>
        <w:t xml:space="preserve"> </w:t>
      </w:r>
      <w:proofErr w:type="spellStart"/>
      <w:r>
        <w:rPr>
          <w:lang w:val="sk-SK" w:eastAsia="sk-SK"/>
        </w:rPr>
        <w:t>care</w:t>
      </w:r>
      <w:proofErr w:type="spellEnd"/>
      <w:r>
        <w:rPr>
          <w:lang w:val="sk-SK" w:eastAsia="sk-SK"/>
        </w:rPr>
        <w:t xml:space="preserve"> in </w:t>
      </w:r>
      <w:proofErr w:type="spellStart"/>
      <w:r>
        <w:rPr>
          <w:lang w:val="sk-SK" w:eastAsia="sk-SK"/>
        </w:rPr>
        <w:t>transition</w:t>
      </w:r>
      <w:proofErr w:type="spellEnd"/>
      <w:r>
        <w:rPr>
          <w:lang w:val="sk-SK" w:eastAsia="sk-SK"/>
        </w:rPr>
        <w:t xml:space="preserve"> </w:t>
      </w:r>
      <w:proofErr w:type="spellStart"/>
      <w:r>
        <w:rPr>
          <w:lang w:val="sk-SK" w:eastAsia="sk-SK"/>
        </w:rPr>
        <w:t>economies</w:t>
      </w:r>
      <w:proofErr w:type="spellEnd"/>
      <w:r>
        <w:rPr>
          <w:lang w:val="sk-SK" w:eastAsia="sk-SK"/>
        </w:rPr>
        <w:t>.</w:t>
      </w:r>
    </w:p>
    <w:p w:rsidR="00786F90" w:rsidRDefault="00786F90" w:rsidP="00786F90">
      <w:pPr>
        <w:rPr>
          <w:lang w:val="sk-SK" w:eastAsia="sk-SK"/>
        </w:rPr>
      </w:pPr>
      <w:proofErr w:type="spellStart"/>
      <w:r>
        <w:rPr>
          <w:i/>
          <w:iCs/>
          <w:lang w:val="sk-SK" w:eastAsia="sk-SK"/>
        </w:rPr>
        <w:t>Social</w:t>
      </w:r>
      <w:proofErr w:type="spellEnd"/>
      <w:r>
        <w:rPr>
          <w:i/>
          <w:iCs/>
          <w:lang w:val="sk-SK" w:eastAsia="sk-SK"/>
        </w:rPr>
        <w:t xml:space="preserve"> </w:t>
      </w:r>
      <w:proofErr w:type="spellStart"/>
      <w:r>
        <w:rPr>
          <w:i/>
          <w:iCs/>
          <w:lang w:val="sk-SK" w:eastAsia="sk-SK"/>
        </w:rPr>
        <w:t>Science</w:t>
      </w:r>
      <w:proofErr w:type="spellEnd"/>
      <w:r>
        <w:rPr>
          <w:i/>
          <w:iCs/>
          <w:lang w:val="sk-SK" w:eastAsia="sk-SK"/>
        </w:rPr>
        <w:t xml:space="preserve"> &amp; </w:t>
      </w:r>
      <w:proofErr w:type="spellStart"/>
      <w:r>
        <w:rPr>
          <w:i/>
          <w:iCs/>
          <w:lang w:val="sk-SK" w:eastAsia="sk-SK"/>
        </w:rPr>
        <w:t>Medicine</w:t>
      </w:r>
      <w:proofErr w:type="spellEnd"/>
      <w:r>
        <w:rPr>
          <w:i/>
          <w:iCs/>
          <w:lang w:val="sk-SK" w:eastAsia="sk-SK"/>
        </w:rPr>
        <w:t>.</w:t>
      </w:r>
      <w:r>
        <w:rPr>
          <w:lang w:val="sk-SK" w:eastAsia="sk-SK"/>
        </w:rPr>
        <w:t xml:space="preserve"> 58(2), 237-246.</w:t>
      </w:r>
    </w:p>
    <w:p w:rsidR="00786F90" w:rsidRDefault="00786F90" w:rsidP="00372108">
      <w:pPr>
        <w:rPr>
          <w:bCs/>
        </w:rPr>
      </w:pPr>
    </w:p>
    <w:p w:rsidR="00F94336" w:rsidRPr="005C4003" w:rsidRDefault="00F94336" w:rsidP="00372108">
      <w:pPr>
        <w:rPr>
          <w:bCs/>
        </w:rPr>
      </w:pPr>
      <w:r w:rsidRPr="005C4003">
        <w:rPr>
          <w:bCs/>
        </w:rPr>
        <w:t>Feldstein, P</w:t>
      </w:r>
      <w:r>
        <w:rPr>
          <w:bCs/>
        </w:rPr>
        <w:t>aul.</w:t>
      </w:r>
      <w:r w:rsidRPr="005C4003">
        <w:rPr>
          <w:bCs/>
        </w:rPr>
        <w:t xml:space="preserve"> 1993. </w:t>
      </w:r>
      <w:r w:rsidRPr="001508CD">
        <w:rPr>
          <w:bCs/>
          <w:i/>
        </w:rPr>
        <w:t>Health Care Economics</w:t>
      </w:r>
      <w:r w:rsidRPr="001508CD">
        <w:rPr>
          <w:bCs/>
        </w:rPr>
        <w:t>.</w:t>
      </w:r>
      <w:r w:rsidRPr="005C4003">
        <w:rPr>
          <w:bCs/>
        </w:rPr>
        <w:t xml:space="preserve"> Albany: Delmar Publishers</w:t>
      </w:r>
    </w:p>
    <w:p w:rsidR="00F94336" w:rsidRDefault="00F94336" w:rsidP="00947414"/>
    <w:p w:rsidR="00F94336" w:rsidRDefault="00F94336" w:rsidP="001508CD">
      <w:r>
        <w:t xml:space="preserve">FOCUS. 2012. </w:t>
      </w:r>
      <w:proofErr w:type="spellStart"/>
      <w:r w:rsidRPr="001508CD">
        <w:rPr>
          <w:i/>
        </w:rPr>
        <w:t>Percepcia</w:t>
      </w:r>
      <w:proofErr w:type="spellEnd"/>
      <w:r w:rsidRPr="001508CD">
        <w:rPr>
          <w:i/>
        </w:rPr>
        <w:t xml:space="preserve"> </w:t>
      </w:r>
      <w:proofErr w:type="spellStart"/>
      <w:r w:rsidRPr="001508CD">
        <w:rPr>
          <w:i/>
        </w:rPr>
        <w:t>korupcie</w:t>
      </w:r>
      <w:proofErr w:type="spellEnd"/>
      <w:r w:rsidRPr="001508CD">
        <w:rPr>
          <w:i/>
        </w:rPr>
        <w:t xml:space="preserve"> </w:t>
      </w:r>
      <w:proofErr w:type="spellStart"/>
      <w:proofErr w:type="gramStart"/>
      <w:r w:rsidRPr="001508CD">
        <w:rPr>
          <w:i/>
        </w:rPr>
        <w:t>na</w:t>
      </w:r>
      <w:proofErr w:type="spellEnd"/>
      <w:proofErr w:type="gramEnd"/>
      <w:r w:rsidRPr="001508CD">
        <w:rPr>
          <w:i/>
        </w:rPr>
        <w:t xml:space="preserve"> </w:t>
      </w:r>
      <w:proofErr w:type="spellStart"/>
      <w:r w:rsidRPr="001508CD">
        <w:rPr>
          <w:i/>
        </w:rPr>
        <w:t>Slovensku</w:t>
      </w:r>
      <w:proofErr w:type="spellEnd"/>
      <w:r w:rsidRPr="001508CD">
        <w:rPr>
          <w:i/>
        </w:rPr>
        <w:t xml:space="preserve">. </w:t>
      </w:r>
      <w:proofErr w:type="spellStart"/>
      <w:r w:rsidRPr="001508CD">
        <w:rPr>
          <w:i/>
        </w:rPr>
        <w:t>Prieskum</w:t>
      </w:r>
      <w:proofErr w:type="spellEnd"/>
      <w:r w:rsidRPr="001508CD">
        <w:rPr>
          <w:i/>
        </w:rPr>
        <w:t xml:space="preserve"> </w:t>
      </w:r>
      <w:proofErr w:type="spellStart"/>
      <w:r w:rsidRPr="001508CD">
        <w:rPr>
          <w:i/>
        </w:rPr>
        <w:t>verejnej</w:t>
      </w:r>
      <w:proofErr w:type="spellEnd"/>
      <w:r w:rsidRPr="001508CD">
        <w:rPr>
          <w:i/>
        </w:rPr>
        <w:t xml:space="preserve"> </w:t>
      </w:r>
      <w:proofErr w:type="spellStart"/>
      <w:r w:rsidRPr="001508CD">
        <w:rPr>
          <w:i/>
        </w:rPr>
        <w:t>mienky</w:t>
      </w:r>
      <w:proofErr w:type="spellEnd"/>
      <w:r w:rsidRPr="001508CD">
        <w:rPr>
          <w:i/>
        </w:rPr>
        <w:t xml:space="preserve"> pre Transparency International </w:t>
      </w:r>
      <w:proofErr w:type="spellStart"/>
      <w:r w:rsidRPr="001508CD">
        <w:rPr>
          <w:i/>
        </w:rPr>
        <w:t>Slovensko</w:t>
      </w:r>
      <w:proofErr w:type="spellEnd"/>
      <w:r>
        <w:t xml:space="preserve">. Bratislava. </w:t>
      </w:r>
      <w:r w:rsidRPr="00B31961">
        <w:t>http://www.transparency.sk/wp-content/uploads/2010/01/FOCUS_Sprava-pre-TIS_jan2012.pdf</w:t>
      </w:r>
    </w:p>
    <w:p w:rsidR="00F94336" w:rsidRDefault="00F94336" w:rsidP="001508CD"/>
    <w:p w:rsidR="00786F90" w:rsidRDefault="00786F90" w:rsidP="00A809D2">
      <w:proofErr w:type="spellStart"/>
      <w:r>
        <w:t>Gregoric</w:t>
      </w:r>
      <w:proofErr w:type="spellEnd"/>
      <w:r w:rsidRPr="00786F90">
        <w:t xml:space="preserve"> </w:t>
      </w:r>
      <w:proofErr w:type="spellStart"/>
      <w:r w:rsidRPr="00786F90">
        <w:t>Rogelj</w:t>
      </w:r>
      <w:proofErr w:type="spellEnd"/>
      <w:r w:rsidRPr="00786F90">
        <w:t xml:space="preserve">, Elda. 2012. </w:t>
      </w:r>
      <w:proofErr w:type="spellStart"/>
      <w:r w:rsidRPr="00786F90">
        <w:rPr>
          <w:i/>
        </w:rPr>
        <w:t>Nadgrajevanje</w:t>
      </w:r>
      <w:proofErr w:type="spellEnd"/>
      <w:r w:rsidRPr="00786F90">
        <w:rPr>
          <w:i/>
        </w:rPr>
        <w:t xml:space="preserve"> </w:t>
      </w:r>
      <w:proofErr w:type="spellStart"/>
      <w:r w:rsidRPr="00786F90">
        <w:rPr>
          <w:i/>
        </w:rPr>
        <w:t>zdravstvenega</w:t>
      </w:r>
      <w:proofErr w:type="spellEnd"/>
      <w:r w:rsidRPr="00786F90">
        <w:rPr>
          <w:i/>
        </w:rPr>
        <w:t xml:space="preserve"> </w:t>
      </w:r>
      <w:proofErr w:type="spellStart"/>
      <w:r w:rsidRPr="00786F90">
        <w:rPr>
          <w:i/>
        </w:rPr>
        <w:t>sistema</w:t>
      </w:r>
      <w:proofErr w:type="spellEnd"/>
      <w:r w:rsidRPr="00786F90">
        <w:t xml:space="preserve">. Ljubljana: Faculty of Administration </w:t>
      </w:r>
    </w:p>
    <w:p w:rsidR="00786F90" w:rsidRDefault="00786F90" w:rsidP="00A809D2"/>
    <w:p w:rsidR="00A809D2" w:rsidRPr="00A809D2" w:rsidRDefault="00A809D2" w:rsidP="00A809D2">
      <w:proofErr w:type="spellStart"/>
      <w:r>
        <w:t>Jakubowski</w:t>
      </w:r>
      <w:proofErr w:type="spellEnd"/>
      <w:r>
        <w:t xml:space="preserve"> </w:t>
      </w:r>
      <w:proofErr w:type="spellStart"/>
      <w:r>
        <w:t>Elke</w:t>
      </w:r>
      <w:proofErr w:type="spellEnd"/>
      <w:r>
        <w:t xml:space="preserve"> </w:t>
      </w:r>
      <w:r>
        <w:t xml:space="preserve">and Richard B. </w:t>
      </w:r>
      <w:proofErr w:type="spellStart"/>
      <w:r>
        <w:t>Saltman</w:t>
      </w:r>
      <w:proofErr w:type="spellEnd"/>
      <w:r>
        <w:t xml:space="preserve"> (</w:t>
      </w:r>
      <w:proofErr w:type="spellStart"/>
      <w:proofErr w:type="gramStart"/>
      <w:r>
        <w:t>eds</w:t>
      </w:r>
      <w:proofErr w:type="spellEnd"/>
      <w:proofErr w:type="gramEnd"/>
      <w:r>
        <w:t xml:space="preserve">). 2013. </w:t>
      </w:r>
      <w:r w:rsidRPr="00A809D2">
        <w:rPr>
          <w:i/>
        </w:rPr>
        <w:t xml:space="preserve">The changing national role in health system governance. </w:t>
      </w:r>
      <w:proofErr w:type="gramStart"/>
      <w:r w:rsidRPr="00A809D2">
        <w:rPr>
          <w:i/>
        </w:rPr>
        <w:t>A case-based study of 11 European countries and Australia</w:t>
      </w:r>
      <w:r>
        <w:rPr>
          <w:i/>
        </w:rPr>
        <w:t>.</w:t>
      </w:r>
      <w:proofErr w:type="gramEnd"/>
      <w:r>
        <w:rPr>
          <w:i/>
        </w:rPr>
        <w:t xml:space="preserve"> </w:t>
      </w:r>
      <w:r>
        <w:t>Copenhagen: WHO</w:t>
      </w:r>
    </w:p>
    <w:p w:rsidR="00A809D2" w:rsidRDefault="00A809D2" w:rsidP="00A809D2"/>
    <w:p w:rsidR="00F94336" w:rsidRDefault="00F94336" w:rsidP="00A809D2">
      <w:proofErr w:type="spellStart"/>
      <w:proofErr w:type="gramStart"/>
      <w:r>
        <w:t>Kostadinova</w:t>
      </w:r>
      <w:proofErr w:type="spellEnd"/>
      <w:r>
        <w:t xml:space="preserve"> </w:t>
      </w:r>
      <w:proofErr w:type="spellStart"/>
      <w:r>
        <w:t>Todorka</w:t>
      </w:r>
      <w:proofErr w:type="spellEnd"/>
      <w:r>
        <w:t xml:space="preserve">, </w:t>
      </w:r>
      <w:proofErr w:type="spellStart"/>
      <w:r>
        <w:t>Georgi</w:t>
      </w:r>
      <w:proofErr w:type="spellEnd"/>
      <w:r>
        <w:t xml:space="preserve"> </w:t>
      </w:r>
      <w:proofErr w:type="spellStart"/>
      <w:r>
        <w:t>Manliev</w:t>
      </w:r>
      <w:proofErr w:type="spellEnd"/>
      <w:r>
        <w:t xml:space="preserve">, </w:t>
      </w:r>
      <w:proofErr w:type="spellStart"/>
      <w:r>
        <w:t>Milena</w:t>
      </w:r>
      <w:proofErr w:type="spellEnd"/>
      <w:r>
        <w:t xml:space="preserve"> </w:t>
      </w:r>
      <w:proofErr w:type="spellStart"/>
      <w:r>
        <w:t>Vladimirovna</w:t>
      </w:r>
      <w:proofErr w:type="spellEnd"/>
      <w:r>
        <w:t xml:space="preserve"> and Natalia </w:t>
      </w:r>
      <w:proofErr w:type="spellStart"/>
      <w:r>
        <w:t>Feschieva</w:t>
      </w:r>
      <w:proofErr w:type="spellEnd"/>
      <w:r>
        <w:t>.</w:t>
      </w:r>
      <w:proofErr w:type="gramEnd"/>
      <w:r>
        <w:t xml:space="preserve"> 2013. Health reforms in Bulgaria. In: </w:t>
      </w:r>
      <w:proofErr w:type="spellStart"/>
      <w:r>
        <w:t>Bjorkman</w:t>
      </w:r>
      <w:proofErr w:type="spellEnd"/>
      <w:r>
        <w:t>, James Warner and Juraj Nemec (</w:t>
      </w:r>
      <w:proofErr w:type="spellStart"/>
      <w:proofErr w:type="gramStart"/>
      <w:r>
        <w:t>eds</w:t>
      </w:r>
      <w:proofErr w:type="spellEnd"/>
      <w:proofErr w:type="gramEnd"/>
      <w:r>
        <w:t xml:space="preserve">). 2013. </w:t>
      </w:r>
      <w:r w:rsidRPr="00505330">
        <w:rPr>
          <w:i/>
        </w:rPr>
        <w:t>Health Reforms in Central and Eastern Europe:</w:t>
      </w:r>
      <w:r>
        <w:rPr>
          <w:i/>
        </w:rPr>
        <w:t xml:space="preserve"> </w:t>
      </w:r>
      <w:r w:rsidRPr="00505330">
        <w:rPr>
          <w:i/>
        </w:rPr>
        <w:t>Options, Obstacles, Limited Outcomes</w:t>
      </w:r>
      <w:r>
        <w:rPr>
          <w:b/>
        </w:rPr>
        <w:t xml:space="preserve">. </w:t>
      </w:r>
      <w:r>
        <w:t xml:space="preserve"> Hague: Eleven Publishers, pp. 49-68</w:t>
      </w:r>
    </w:p>
    <w:p w:rsidR="00F94336" w:rsidRDefault="00F94336" w:rsidP="00947414"/>
    <w:p w:rsidR="00786F90" w:rsidRDefault="00786F90" w:rsidP="00786F90">
      <w:proofErr w:type="spellStart"/>
      <w:proofErr w:type="gramStart"/>
      <w:r>
        <w:t>Krutilova</w:t>
      </w:r>
      <w:proofErr w:type="spellEnd"/>
      <w:r>
        <w:t>, V. 2012.</w:t>
      </w:r>
      <w:proofErr w:type="gramEnd"/>
      <w:r>
        <w:t xml:space="preserve"> </w:t>
      </w:r>
      <w:r w:rsidRPr="00786F90">
        <w:rPr>
          <w:i/>
        </w:rPr>
        <w:t>Cost sharing of patients for health care – forms, extent, impacts.</w:t>
      </w:r>
      <w:r>
        <w:t xml:space="preserve"> </w:t>
      </w:r>
      <w:proofErr w:type="gramStart"/>
      <w:r>
        <w:t>D</w:t>
      </w:r>
      <w:r>
        <w:t>issertation</w:t>
      </w:r>
      <w:r>
        <w:t>.</w:t>
      </w:r>
      <w:proofErr w:type="gramEnd"/>
      <w:r>
        <w:t xml:space="preserve"> Brno: Masaryk University</w:t>
      </w:r>
    </w:p>
    <w:p w:rsidR="00786F90" w:rsidRDefault="00786F90" w:rsidP="00947414"/>
    <w:p w:rsidR="00F94336" w:rsidRPr="00D376E9" w:rsidRDefault="00F94336" w:rsidP="00947414">
      <w:proofErr w:type="gramStart"/>
      <w:r w:rsidRPr="00D376E9">
        <w:t>Lawson, C</w:t>
      </w:r>
      <w:r>
        <w:t>olin</w:t>
      </w:r>
      <w:r w:rsidRPr="00D376E9">
        <w:t xml:space="preserve"> and J</w:t>
      </w:r>
      <w:r>
        <w:t>uraj</w:t>
      </w:r>
      <w:r w:rsidRPr="00D376E9">
        <w:t xml:space="preserve"> Nemec.</w:t>
      </w:r>
      <w:proofErr w:type="gramEnd"/>
      <w:r w:rsidRPr="00D376E9">
        <w:t xml:space="preserve"> 2003. </w:t>
      </w:r>
      <w:r>
        <w:t>“</w:t>
      </w:r>
      <w:r w:rsidRPr="00D376E9">
        <w:t>The Political Economy of Slovak and Czech Health Policy</w:t>
      </w:r>
      <w:r>
        <w:t>”</w:t>
      </w:r>
      <w:r w:rsidRPr="00D376E9">
        <w:t xml:space="preserve">. </w:t>
      </w:r>
      <w:r w:rsidRPr="00505330">
        <w:rPr>
          <w:i/>
        </w:rPr>
        <w:t>International Political Science Review</w:t>
      </w:r>
      <w:r w:rsidRPr="00505330">
        <w:t xml:space="preserve"> </w:t>
      </w:r>
      <w:r w:rsidRPr="00D376E9">
        <w:t>24(2)</w:t>
      </w:r>
      <w:r>
        <w:t>,</w:t>
      </w:r>
      <w:r w:rsidRPr="00D376E9">
        <w:t xml:space="preserve"> 219-236</w:t>
      </w:r>
    </w:p>
    <w:p w:rsidR="00F94336" w:rsidRDefault="00F94336" w:rsidP="00947414"/>
    <w:p w:rsidR="00F94336" w:rsidRDefault="00F94336" w:rsidP="00865BC3">
      <w:r>
        <w:t xml:space="preserve">Le Grand, Julian. </w:t>
      </w:r>
      <w:r w:rsidRPr="001508CD">
        <w:t>1991</w:t>
      </w:r>
      <w:r>
        <w:t>.</w:t>
      </w:r>
      <w:r w:rsidRPr="001508CD">
        <w:t> </w:t>
      </w:r>
      <w:r w:rsidRPr="007D4748">
        <w:rPr>
          <w:bCs/>
          <w:i/>
        </w:rPr>
        <w:t>The distribution of public expenditure on health care</w:t>
      </w:r>
      <w:r>
        <w:rPr>
          <w:bCs/>
          <w:i/>
        </w:rPr>
        <w:t xml:space="preserve"> </w:t>
      </w:r>
      <w:r w:rsidRPr="007D4748">
        <w:rPr>
          <w:bCs/>
          <w:i/>
        </w:rPr>
        <w:t>revisited.</w:t>
      </w:r>
      <w:r w:rsidRPr="007D4748">
        <w:rPr>
          <w:i/>
        </w:rPr>
        <w:t> </w:t>
      </w:r>
      <w:r>
        <w:t>London: C</w:t>
      </w:r>
      <w:r w:rsidRPr="001508CD">
        <w:t>entre for Analysis of Social Exclusion, London School of Economics and Political Science</w:t>
      </w:r>
    </w:p>
    <w:p w:rsidR="00F94336" w:rsidRDefault="00F94336" w:rsidP="00865BC3"/>
    <w:p w:rsidR="00786F90" w:rsidRDefault="00786F90" w:rsidP="00786F90">
      <w:r>
        <w:t>Lewis Maureen</w:t>
      </w:r>
      <w:r>
        <w:t xml:space="preserve">. 2006.  </w:t>
      </w:r>
      <w:r w:rsidRPr="00786F90">
        <w:rPr>
          <w:i/>
        </w:rPr>
        <w:t xml:space="preserve">Governance and Corruption in </w:t>
      </w:r>
      <w:r w:rsidRPr="00786F90">
        <w:rPr>
          <w:i/>
        </w:rPr>
        <w:t>Public Health Care Systems</w:t>
      </w:r>
      <w:r>
        <w:t xml:space="preserve">. </w:t>
      </w:r>
      <w:proofErr w:type="gramStart"/>
      <w:r>
        <w:t>Working Paper Number 78</w:t>
      </w:r>
      <w:r>
        <w:t>.</w:t>
      </w:r>
      <w:proofErr w:type="gramEnd"/>
      <w:r>
        <w:t xml:space="preserve"> Washington: </w:t>
      </w:r>
      <w:proofErr w:type="spellStart"/>
      <w:r>
        <w:t>Center</w:t>
      </w:r>
      <w:proofErr w:type="spellEnd"/>
      <w:r>
        <w:t xml:space="preserve"> for Global D</w:t>
      </w:r>
      <w:r>
        <w:t>evelopment</w:t>
      </w:r>
    </w:p>
    <w:p w:rsidR="00786F90" w:rsidRDefault="00786F90" w:rsidP="00786F90"/>
    <w:p w:rsidR="00A809D2" w:rsidRDefault="00A809D2" w:rsidP="00786F90">
      <w:proofErr w:type="spellStart"/>
      <w:r>
        <w:t>Mackenbach</w:t>
      </w:r>
      <w:proofErr w:type="spellEnd"/>
      <w:r>
        <w:t xml:space="preserve"> Johan P. and Martin McKee</w:t>
      </w:r>
      <w:r>
        <w:t xml:space="preserve"> (</w:t>
      </w:r>
      <w:proofErr w:type="spellStart"/>
      <w:proofErr w:type="gramStart"/>
      <w:r>
        <w:t>eds</w:t>
      </w:r>
      <w:proofErr w:type="spellEnd"/>
      <w:proofErr w:type="gramEnd"/>
      <w:r>
        <w:t xml:space="preserve">). 2013. </w:t>
      </w:r>
      <w:r w:rsidRPr="00A809D2">
        <w:rPr>
          <w:i/>
        </w:rPr>
        <w:t>Successes and failures of health policy in Europe. Four decades of divergent trends and converging challenges</w:t>
      </w:r>
      <w:r>
        <w:rPr>
          <w:i/>
        </w:rPr>
        <w:t xml:space="preserve">. </w:t>
      </w:r>
      <w:r>
        <w:t xml:space="preserve">London: </w:t>
      </w:r>
      <w:r>
        <w:t>Open University Press</w:t>
      </w:r>
    </w:p>
    <w:p w:rsidR="00A809D2" w:rsidRDefault="00A809D2" w:rsidP="00A809D2"/>
    <w:p w:rsidR="005D6609" w:rsidRDefault="005D6609" w:rsidP="00A809D2">
      <w:proofErr w:type="spellStart"/>
      <w:proofErr w:type="gramStart"/>
      <w:r w:rsidRPr="005D6609">
        <w:t>Maly</w:t>
      </w:r>
      <w:proofErr w:type="spellEnd"/>
      <w:r w:rsidRPr="005D6609">
        <w:t>, I. 1998.</w:t>
      </w:r>
      <w:proofErr w:type="gramEnd"/>
      <w:r w:rsidRPr="005D6609">
        <w:t xml:space="preserve"> </w:t>
      </w:r>
      <w:proofErr w:type="spellStart"/>
      <w:proofErr w:type="gramStart"/>
      <w:r w:rsidRPr="005D6609">
        <w:rPr>
          <w:i/>
        </w:rPr>
        <w:t>Problém</w:t>
      </w:r>
      <w:proofErr w:type="spellEnd"/>
      <w:r w:rsidRPr="005D6609">
        <w:rPr>
          <w:i/>
        </w:rPr>
        <w:t xml:space="preserve"> </w:t>
      </w:r>
      <w:proofErr w:type="spellStart"/>
      <w:r w:rsidRPr="005D6609">
        <w:rPr>
          <w:i/>
        </w:rPr>
        <w:t>optimální</w:t>
      </w:r>
      <w:proofErr w:type="spellEnd"/>
      <w:r w:rsidRPr="005D6609">
        <w:rPr>
          <w:i/>
        </w:rPr>
        <w:t xml:space="preserve"> </w:t>
      </w:r>
      <w:proofErr w:type="spellStart"/>
      <w:r w:rsidRPr="005D6609">
        <w:rPr>
          <w:i/>
        </w:rPr>
        <w:t>alokace</w:t>
      </w:r>
      <w:proofErr w:type="spellEnd"/>
      <w:r w:rsidRPr="005D6609">
        <w:rPr>
          <w:i/>
        </w:rPr>
        <w:t xml:space="preserve"> </w:t>
      </w:r>
      <w:proofErr w:type="spellStart"/>
      <w:r w:rsidRPr="005D6609">
        <w:rPr>
          <w:i/>
        </w:rPr>
        <w:t>zdrojů</w:t>
      </w:r>
      <w:proofErr w:type="spellEnd"/>
      <w:r w:rsidRPr="005D6609">
        <w:rPr>
          <w:i/>
        </w:rPr>
        <w:t xml:space="preserve"> </w:t>
      </w:r>
      <w:proofErr w:type="spellStart"/>
      <w:r w:rsidRPr="005D6609">
        <w:rPr>
          <w:i/>
        </w:rPr>
        <w:t>ve</w:t>
      </w:r>
      <w:proofErr w:type="spellEnd"/>
      <w:r w:rsidRPr="005D6609">
        <w:rPr>
          <w:i/>
        </w:rPr>
        <w:t xml:space="preserve"> </w:t>
      </w:r>
      <w:proofErr w:type="spellStart"/>
      <w:r w:rsidRPr="005D6609">
        <w:rPr>
          <w:i/>
        </w:rPr>
        <w:t>zdravotnictví</w:t>
      </w:r>
      <w:proofErr w:type="spellEnd"/>
      <w:r w:rsidRPr="005D6609">
        <w:t>.</w:t>
      </w:r>
      <w:proofErr w:type="gramEnd"/>
      <w:r w:rsidRPr="005D6609">
        <w:t xml:space="preserve"> Brno: </w:t>
      </w:r>
      <w:proofErr w:type="spellStart"/>
      <w:r w:rsidRPr="005D6609">
        <w:t>Masarykova</w:t>
      </w:r>
      <w:proofErr w:type="spellEnd"/>
      <w:r w:rsidRPr="005D6609">
        <w:t xml:space="preserve"> </w:t>
      </w:r>
      <w:proofErr w:type="spellStart"/>
      <w:r w:rsidRPr="005D6609">
        <w:t>univerzita</w:t>
      </w:r>
      <w:proofErr w:type="spellEnd"/>
      <w:r w:rsidRPr="005D6609">
        <w:t>,</w:t>
      </w:r>
    </w:p>
    <w:p w:rsidR="005D6609" w:rsidRDefault="005D6609" w:rsidP="00A809D2"/>
    <w:p w:rsidR="00F94336" w:rsidRDefault="00F94336" w:rsidP="00A809D2">
      <w:proofErr w:type="spellStart"/>
      <w:proofErr w:type="gramStart"/>
      <w:r>
        <w:t>Maly</w:t>
      </w:r>
      <w:proofErr w:type="spellEnd"/>
      <w:r>
        <w:t xml:space="preserve">, Ivan, </w:t>
      </w:r>
      <w:proofErr w:type="spellStart"/>
      <w:r>
        <w:t>Marek</w:t>
      </w:r>
      <w:proofErr w:type="spellEnd"/>
      <w:r>
        <w:t xml:space="preserve"> </w:t>
      </w:r>
      <w:proofErr w:type="spellStart"/>
      <w:r>
        <w:t>Pavlik</w:t>
      </w:r>
      <w:proofErr w:type="spellEnd"/>
      <w:r>
        <w:t xml:space="preserve"> and </w:t>
      </w:r>
      <w:proofErr w:type="spellStart"/>
      <w:r>
        <w:t>Zuzana</w:t>
      </w:r>
      <w:proofErr w:type="spellEnd"/>
      <w:r>
        <w:t xml:space="preserve"> </w:t>
      </w:r>
      <w:proofErr w:type="spellStart"/>
      <w:r>
        <w:t>Darmopilova</w:t>
      </w:r>
      <w:proofErr w:type="spellEnd"/>
      <w:r>
        <w:t>.</w:t>
      </w:r>
      <w:proofErr w:type="gramEnd"/>
      <w:r>
        <w:t xml:space="preserve"> 2013. Health Reforms in the Czech Republic. In: </w:t>
      </w:r>
      <w:proofErr w:type="spellStart"/>
      <w:r>
        <w:t>Bjorkman</w:t>
      </w:r>
      <w:proofErr w:type="spellEnd"/>
      <w:r>
        <w:t>, James Warner and Juraj Nemec (</w:t>
      </w:r>
      <w:proofErr w:type="spellStart"/>
      <w:proofErr w:type="gramStart"/>
      <w:r>
        <w:t>eds</w:t>
      </w:r>
      <w:proofErr w:type="spellEnd"/>
      <w:proofErr w:type="gramEnd"/>
      <w:r>
        <w:t xml:space="preserve">). 2013. </w:t>
      </w:r>
      <w:r w:rsidRPr="00505330">
        <w:rPr>
          <w:i/>
        </w:rPr>
        <w:t>Health Reforms in Central and Eastern Europe:</w:t>
      </w:r>
      <w:r>
        <w:rPr>
          <w:i/>
        </w:rPr>
        <w:t xml:space="preserve"> </w:t>
      </w:r>
      <w:r w:rsidRPr="00505330">
        <w:rPr>
          <w:i/>
        </w:rPr>
        <w:t>Options, Obstacles, Limited Outcomes</w:t>
      </w:r>
      <w:r>
        <w:rPr>
          <w:b/>
        </w:rPr>
        <w:t xml:space="preserve">. </w:t>
      </w:r>
      <w:r>
        <w:t xml:space="preserve"> Hague: Eleven Publishers, pp. 69-94</w:t>
      </w:r>
    </w:p>
    <w:p w:rsidR="00F94336" w:rsidRDefault="00F94336" w:rsidP="00865BC3"/>
    <w:p w:rsidR="00F94336" w:rsidRDefault="00F94336" w:rsidP="00065020">
      <w:r>
        <w:t xml:space="preserve">Nemec, Juraj. 2013. Health reforms in Slovakia. In: </w:t>
      </w:r>
      <w:proofErr w:type="spellStart"/>
      <w:r>
        <w:t>Bjorkman</w:t>
      </w:r>
      <w:proofErr w:type="spellEnd"/>
      <w:r>
        <w:t>, James Warner and Juraj Nemec (</w:t>
      </w:r>
      <w:proofErr w:type="spellStart"/>
      <w:proofErr w:type="gramStart"/>
      <w:r>
        <w:t>eds</w:t>
      </w:r>
      <w:proofErr w:type="spellEnd"/>
      <w:proofErr w:type="gramEnd"/>
      <w:r>
        <w:t xml:space="preserve">). 2013. </w:t>
      </w:r>
      <w:r w:rsidRPr="00505330">
        <w:rPr>
          <w:i/>
        </w:rPr>
        <w:t>Health Reforms in Central and Eastern Europe:</w:t>
      </w:r>
      <w:r>
        <w:rPr>
          <w:i/>
        </w:rPr>
        <w:t xml:space="preserve"> </w:t>
      </w:r>
      <w:r w:rsidRPr="00505330">
        <w:rPr>
          <w:i/>
        </w:rPr>
        <w:t>Options, Obstacles, Limited Outcomes</w:t>
      </w:r>
      <w:r>
        <w:rPr>
          <w:b/>
        </w:rPr>
        <w:t xml:space="preserve">. </w:t>
      </w:r>
      <w:r>
        <w:t xml:space="preserve"> Hague: Eleven Publishers, pp. 193-220</w:t>
      </w:r>
    </w:p>
    <w:p w:rsidR="00F94336" w:rsidRDefault="00F94336" w:rsidP="00865BC3"/>
    <w:p w:rsidR="00F94336" w:rsidRPr="00760CE6" w:rsidRDefault="00F94336" w:rsidP="00865BC3">
      <w:r w:rsidRPr="00760CE6">
        <w:t xml:space="preserve">Open Society Institute. 2008. </w:t>
      </w:r>
      <w:r w:rsidRPr="000541C1">
        <w:rPr>
          <w:i/>
        </w:rPr>
        <w:t>The Illegal Payment in Health Care.</w:t>
      </w:r>
      <w:r w:rsidRPr="00760CE6">
        <w:t xml:space="preserve"> Sofia: Open Society Institute</w:t>
      </w:r>
    </w:p>
    <w:p w:rsidR="00F94336" w:rsidRDefault="00F94336" w:rsidP="00865BC3"/>
    <w:p w:rsidR="00B31961" w:rsidRDefault="00B31961" w:rsidP="00B31961">
      <w:proofErr w:type="spellStart"/>
      <w:proofErr w:type="gramStart"/>
      <w:r>
        <w:t>Osterle</w:t>
      </w:r>
      <w:proofErr w:type="spellEnd"/>
      <w:r>
        <w:t xml:space="preserve"> August.</w:t>
      </w:r>
      <w:proofErr w:type="gramEnd"/>
      <w:r>
        <w:t xml:space="preserve"> 2007. “Health care across borders: Austria and its new EU neighbours”. </w:t>
      </w:r>
      <w:r w:rsidRPr="00B31961">
        <w:rPr>
          <w:i/>
        </w:rPr>
        <w:t>Journal of European Social Policy</w:t>
      </w:r>
      <w:r>
        <w:t xml:space="preserve"> 17(2), 112-124  </w:t>
      </w:r>
    </w:p>
    <w:p w:rsidR="00B31961" w:rsidRDefault="00B31961" w:rsidP="00A809D2"/>
    <w:p w:rsidR="00A809D2" w:rsidRDefault="00A809D2" w:rsidP="00A809D2">
      <w:proofErr w:type="spellStart"/>
      <w:proofErr w:type="gramStart"/>
      <w:r>
        <w:t>Osterle</w:t>
      </w:r>
      <w:proofErr w:type="spellEnd"/>
      <w:r>
        <w:t xml:space="preserve"> A</w:t>
      </w:r>
      <w:r w:rsidR="00B31961">
        <w:t>ugust.</w:t>
      </w:r>
      <w:proofErr w:type="gramEnd"/>
      <w:r w:rsidR="00B31961">
        <w:t xml:space="preserve"> 2010.</w:t>
      </w:r>
      <w:r>
        <w:t xml:space="preserve"> </w:t>
      </w:r>
      <w:r w:rsidR="00B31961">
        <w:t>“</w:t>
      </w:r>
      <w:r>
        <w:t>Long-term Care in Central and South-Eastern Europe: Challenges and Perspectives in Addressing a 'New' Social Risk</w:t>
      </w:r>
      <w:r w:rsidR="00B31961">
        <w:t>”.</w:t>
      </w:r>
      <w:r>
        <w:t xml:space="preserve"> </w:t>
      </w:r>
      <w:r w:rsidR="00B31961">
        <w:t xml:space="preserve"> </w:t>
      </w:r>
      <w:r w:rsidR="00B31961" w:rsidRPr="00B31961">
        <w:rPr>
          <w:i/>
        </w:rPr>
        <w:t xml:space="preserve">Social Policy &amp; </w:t>
      </w:r>
      <w:proofErr w:type="gramStart"/>
      <w:r w:rsidR="00B31961" w:rsidRPr="00B31961">
        <w:rPr>
          <w:i/>
        </w:rPr>
        <w:t>Administration</w:t>
      </w:r>
      <w:r w:rsidR="00B31961">
        <w:t xml:space="preserve">  44</w:t>
      </w:r>
      <w:proofErr w:type="gramEnd"/>
      <w:r w:rsidR="00B31961">
        <w:t xml:space="preserve">(4), 461-480  </w:t>
      </w:r>
    </w:p>
    <w:p w:rsidR="00A809D2" w:rsidRDefault="00A809D2" w:rsidP="00A809D2"/>
    <w:p w:rsidR="00A809D2" w:rsidRDefault="00A809D2" w:rsidP="00A809D2">
      <w:proofErr w:type="spellStart"/>
      <w:r>
        <w:t>Papanicolas</w:t>
      </w:r>
      <w:proofErr w:type="spellEnd"/>
      <w:r>
        <w:t xml:space="preserve"> </w:t>
      </w:r>
      <w:r>
        <w:t>Irene and Peter C. Smith</w:t>
      </w:r>
      <w:r>
        <w:t xml:space="preserve"> (</w:t>
      </w:r>
      <w:proofErr w:type="spellStart"/>
      <w:proofErr w:type="gramStart"/>
      <w:r>
        <w:t>eds</w:t>
      </w:r>
      <w:proofErr w:type="spellEnd"/>
      <w:proofErr w:type="gramEnd"/>
      <w:r>
        <w:t xml:space="preserve">). 2013. </w:t>
      </w:r>
      <w:r w:rsidRPr="00A809D2">
        <w:rPr>
          <w:i/>
        </w:rPr>
        <w:t xml:space="preserve">Health system performance comparison. </w:t>
      </w:r>
      <w:proofErr w:type="gramStart"/>
      <w:r w:rsidRPr="00A809D2">
        <w:rPr>
          <w:i/>
        </w:rPr>
        <w:t>An agenda for policy, information and research</w:t>
      </w:r>
      <w:r>
        <w:rPr>
          <w:i/>
        </w:rPr>
        <w:t>.</w:t>
      </w:r>
      <w:proofErr w:type="gramEnd"/>
      <w:r>
        <w:rPr>
          <w:i/>
        </w:rPr>
        <w:t xml:space="preserve"> </w:t>
      </w:r>
      <w:r>
        <w:t xml:space="preserve">London: </w:t>
      </w:r>
      <w:r>
        <w:t>Open University Press</w:t>
      </w:r>
      <w:r>
        <w:t xml:space="preserve"> and </w:t>
      </w:r>
      <w:r>
        <w:t>European Observatory on Health Systems and Policies Series</w:t>
      </w:r>
    </w:p>
    <w:p w:rsidR="00A809D2" w:rsidRDefault="00A809D2" w:rsidP="00A809D2"/>
    <w:p w:rsidR="00F94336" w:rsidRDefault="00F94336" w:rsidP="00A809D2">
      <w:proofErr w:type="spellStart"/>
      <w:r>
        <w:t>Pavlova</w:t>
      </w:r>
      <w:proofErr w:type="spellEnd"/>
      <w:r>
        <w:t xml:space="preserve">, </w:t>
      </w:r>
      <w:proofErr w:type="spellStart"/>
      <w:r>
        <w:t>Milena</w:t>
      </w:r>
      <w:proofErr w:type="spellEnd"/>
      <w:r>
        <w:t xml:space="preserve"> (</w:t>
      </w:r>
      <w:proofErr w:type="gramStart"/>
      <w:r>
        <w:t>ed</w:t>
      </w:r>
      <w:proofErr w:type="gramEnd"/>
      <w:r>
        <w:t>.).</w:t>
      </w:r>
      <w:r w:rsidRPr="00760CE6">
        <w:t xml:space="preserve"> 2010. </w:t>
      </w:r>
      <w:r w:rsidRPr="007D4748">
        <w:rPr>
          <w:i/>
        </w:rPr>
        <w:t>Patient payments in Central and Eastern Europe: The Opinion of Health Care Stakeholders.</w:t>
      </w:r>
      <w:r>
        <w:t xml:space="preserve"> European p</w:t>
      </w:r>
      <w:r w:rsidRPr="00760CE6">
        <w:t xml:space="preserve">olicy brief, </w:t>
      </w:r>
      <w:r>
        <w:t xml:space="preserve">Brussels: European </w:t>
      </w:r>
      <w:proofErr w:type="spellStart"/>
      <w:r>
        <w:t>Comission</w:t>
      </w:r>
      <w:proofErr w:type="spellEnd"/>
      <w:r w:rsidRPr="00760CE6">
        <w:t xml:space="preserve"> </w:t>
      </w:r>
      <w:hyperlink r:id="rId8" w:history="1">
        <w:r>
          <w:rPr>
            <w:rStyle w:val="Hypertextovprepojenie"/>
          </w:rPr>
          <w:t>http://ec.europa.eu/research/social-sciences/pdf/policy-briefs-asspro-01_en.pdf</w:t>
        </w:r>
      </w:hyperlink>
    </w:p>
    <w:p w:rsidR="00F94336" w:rsidRDefault="00F94336" w:rsidP="00865BC3"/>
    <w:p w:rsidR="00B31961" w:rsidRPr="00CA62CA" w:rsidRDefault="00B31961" w:rsidP="00B31961">
      <w:pPr>
        <w:widowControl w:val="0"/>
        <w:rPr>
          <w:snapToGrid w:val="0"/>
          <w:lang w:eastAsia="sk-SK"/>
        </w:rPr>
      </w:pPr>
      <w:r>
        <w:rPr>
          <w:snapToGrid w:val="0"/>
          <w:lang w:eastAsia="sk-SK"/>
        </w:rPr>
        <w:t xml:space="preserve">Roberts, Andrew. 2009.  “The politics of healthcare reform in </w:t>
      </w:r>
      <w:proofErr w:type="spellStart"/>
      <w:r>
        <w:rPr>
          <w:snapToGrid w:val="0"/>
          <w:lang w:eastAsia="sk-SK"/>
        </w:rPr>
        <w:t>postcommunist</w:t>
      </w:r>
      <w:proofErr w:type="spellEnd"/>
      <w:r>
        <w:rPr>
          <w:snapToGrid w:val="0"/>
          <w:lang w:eastAsia="sk-SK"/>
        </w:rPr>
        <w:t xml:space="preserve"> Europe: The importance of Access”. </w:t>
      </w:r>
      <w:r w:rsidRPr="00B31961">
        <w:rPr>
          <w:i/>
          <w:snapToGrid w:val="0"/>
          <w:lang w:eastAsia="sk-SK"/>
        </w:rPr>
        <w:t>Journal of Public Policy</w:t>
      </w:r>
      <w:r>
        <w:rPr>
          <w:snapToGrid w:val="0"/>
          <w:lang w:eastAsia="sk-SK"/>
        </w:rPr>
        <w:t>, 29(3), 305-325</w:t>
      </w:r>
    </w:p>
    <w:p w:rsidR="00B31961" w:rsidRDefault="00B31961" w:rsidP="00865BC3"/>
    <w:p w:rsidR="00F94336" w:rsidRPr="00D376E9" w:rsidRDefault="00F94336" w:rsidP="00865BC3">
      <w:proofErr w:type="gramStart"/>
      <w:r w:rsidRPr="00D376E9">
        <w:t>Rosenbaum, A</w:t>
      </w:r>
      <w:r>
        <w:t>llan</w:t>
      </w:r>
      <w:r w:rsidRPr="00D376E9">
        <w:t>, J</w:t>
      </w:r>
      <w:r>
        <w:t>uraj</w:t>
      </w:r>
      <w:r w:rsidRPr="00D376E9">
        <w:t xml:space="preserve"> Nemec and K</w:t>
      </w:r>
      <w:r>
        <w:t>evin</w:t>
      </w:r>
      <w:r w:rsidRPr="00D376E9">
        <w:t xml:space="preserve"> </w:t>
      </w:r>
      <w:proofErr w:type="spellStart"/>
      <w:r w:rsidRPr="00D376E9">
        <w:t>Tolo</w:t>
      </w:r>
      <w:proofErr w:type="spellEnd"/>
      <w:r w:rsidRPr="00D376E9">
        <w:t>.</w:t>
      </w:r>
      <w:proofErr w:type="gramEnd"/>
      <w:r w:rsidRPr="00D376E9">
        <w:t xml:space="preserve"> 2004. </w:t>
      </w:r>
      <w:r w:rsidRPr="000541C1">
        <w:rPr>
          <w:i/>
        </w:rPr>
        <w:t>Health Care Delivery Systems</w:t>
      </w:r>
      <w:r w:rsidRPr="000541C1">
        <w:t>.</w:t>
      </w:r>
      <w:r w:rsidRPr="00D376E9">
        <w:t xml:space="preserve"> Bratislava: NISPAcee</w:t>
      </w:r>
    </w:p>
    <w:p w:rsidR="00F94336" w:rsidRDefault="00F94336" w:rsidP="00947414"/>
    <w:p w:rsidR="00A809D2" w:rsidRDefault="00A809D2" w:rsidP="00A809D2">
      <w:proofErr w:type="spellStart"/>
      <w:r>
        <w:t>Saltman</w:t>
      </w:r>
      <w:proofErr w:type="spellEnd"/>
      <w:r>
        <w:t xml:space="preserve"> Richard B. and </w:t>
      </w:r>
      <w:proofErr w:type="spellStart"/>
      <w:r>
        <w:t>Josep</w:t>
      </w:r>
      <w:proofErr w:type="spellEnd"/>
      <w:r>
        <w:t xml:space="preserve"> </w:t>
      </w:r>
      <w:proofErr w:type="spellStart"/>
      <w:r>
        <w:t>Figueras</w:t>
      </w:r>
      <w:proofErr w:type="spellEnd"/>
      <w:r>
        <w:t xml:space="preserve"> (</w:t>
      </w:r>
      <w:proofErr w:type="spellStart"/>
      <w:proofErr w:type="gramStart"/>
      <w:r>
        <w:t>eds</w:t>
      </w:r>
      <w:proofErr w:type="spellEnd"/>
      <w:proofErr w:type="gramEnd"/>
      <w:r>
        <w:t xml:space="preserve">). 1997. </w:t>
      </w:r>
      <w:r w:rsidRPr="00A809D2">
        <w:rPr>
          <w:i/>
        </w:rPr>
        <w:t xml:space="preserve">European health care reform. </w:t>
      </w:r>
      <w:proofErr w:type="gramStart"/>
      <w:r w:rsidRPr="00A809D2">
        <w:rPr>
          <w:i/>
        </w:rPr>
        <w:t>Analysis of current strategies</w:t>
      </w:r>
      <w:r>
        <w:rPr>
          <w:i/>
        </w:rPr>
        <w:t>.</w:t>
      </w:r>
      <w:proofErr w:type="gramEnd"/>
      <w:r>
        <w:rPr>
          <w:i/>
        </w:rPr>
        <w:t xml:space="preserve"> </w:t>
      </w:r>
      <w:r>
        <w:t xml:space="preserve">Copenhagen: </w:t>
      </w:r>
      <w:r>
        <w:t>WHO Regional Publications, European Series, No. 72</w:t>
      </w:r>
    </w:p>
    <w:p w:rsidR="00A809D2" w:rsidRDefault="00A809D2" w:rsidP="00A809D2"/>
    <w:p w:rsidR="00E35BF4" w:rsidRDefault="00E35BF4" w:rsidP="00A809D2">
      <w:proofErr w:type="spellStart"/>
      <w:proofErr w:type="gramStart"/>
      <w:r w:rsidRPr="00E35BF4">
        <w:t>Setnikar</w:t>
      </w:r>
      <w:proofErr w:type="spellEnd"/>
      <w:r w:rsidRPr="00E35BF4">
        <w:t xml:space="preserve"> </w:t>
      </w:r>
      <w:proofErr w:type="spellStart"/>
      <w:r w:rsidRPr="00E35BF4">
        <w:t>Cankar</w:t>
      </w:r>
      <w:proofErr w:type="spellEnd"/>
      <w:r w:rsidRPr="00E35BF4">
        <w:t xml:space="preserve">, </w:t>
      </w:r>
      <w:proofErr w:type="spellStart"/>
      <w:r w:rsidRPr="00E35BF4">
        <w:t>Stanka</w:t>
      </w:r>
      <w:proofErr w:type="spellEnd"/>
      <w:r w:rsidRPr="00E35BF4">
        <w:t xml:space="preserve"> and </w:t>
      </w:r>
      <w:proofErr w:type="spellStart"/>
      <w:r w:rsidRPr="00E35BF4">
        <w:t>Janko</w:t>
      </w:r>
      <w:proofErr w:type="spellEnd"/>
      <w:r w:rsidRPr="00E35BF4">
        <w:t xml:space="preserve"> </w:t>
      </w:r>
      <w:proofErr w:type="spellStart"/>
      <w:r w:rsidRPr="00E35BF4">
        <w:t>Seljak</w:t>
      </w:r>
      <w:proofErr w:type="spellEnd"/>
      <w:r w:rsidRPr="00E35BF4">
        <w:t>.</w:t>
      </w:r>
      <w:proofErr w:type="gramEnd"/>
      <w:r w:rsidRPr="00E35BF4">
        <w:t xml:space="preserve"> 2006. </w:t>
      </w:r>
      <w:proofErr w:type="spellStart"/>
      <w:r w:rsidRPr="00E35BF4">
        <w:t>Ekonomika</w:t>
      </w:r>
      <w:proofErr w:type="spellEnd"/>
      <w:r w:rsidRPr="00E35BF4">
        <w:t xml:space="preserve"> </w:t>
      </w:r>
      <w:proofErr w:type="spellStart"/>
      <w:r w:rsidRPr="00E35BF4">
        <w:t>zdravstva</w:t>
      </w:r>
      <w:proofErr w:type="spellEnd"/>
      <w:r w:rsidRPr="00E35BF4">
        <w:t xml:space="preserve">: </w:t>
      </w:r>
      <w:proofErr w:type="spellStart"/>
      <w:r w:rsidRPr="00E35BF4">
        <w:t>izkušnje</w:t>
      </w:r>
      <w:proofErr w:type="spellEnd"/>
      <w:r w:rsidRPr="00E35BF4">
        <w:t xml:space="preserve"> </w:t>
      </w:r>
      <w:proofErr w:type="spellStart"/>
      <w:r w:rsidRPr="00E35BF4">
        <w:t>drugih</w:t>
      </w:r>
      <w:proofErr w:type="spellEnd"/>
      <w:r w:rsidRPr="00E35BF4">
        <w:t xml:space="preserve"> </w:t>
      </w:r>
      <w:proofErr w:type="spellStart"/>
      <w:r w:rsidRPr="00E35BF4">
        <w:t>držav</w:t>
      </w:r>
      <w:proofErr w:type="spellEnd"/>
      <w:r w:rsidRPr="00E35BF4">
        <w:t xml:space="preserve"> in </w:t>
      </w:r>
      <w:proofErr w:type="spellStart"/>
      <w:r w:rsidRPr="00E35BF4">
        <w:t>raziskava</w:t>
      </w:r>
      <w:proofErr w:type="spellEnd"/>
      <w:r w:rsidRPr="00E35BF4">
        <w:t xml:space="preserve"> </w:t>
      </w:r>
      <w:proofErr w:type="spellStart"/>
      <w:r w:rsidRPr="00E35BF4">
        <w:t>Fakulteta</w:t>
      </w:r>
      <w:proofErr w:type="spellEnd"/>
      <w:r w:rsidRPr="00E35BF4">
        <w:t xml:space="preserve"> </w:t>
      </w:r>
      <w:proofErr w:type="spellStart"/>
      <w:r w:rsidRPr="00E35BF4">
        <w:t>za</w:t>
      </w:r>
      <w:proofErr w:type="spellEnd"/>
      <w:r w:rsidRPr="00E35BF4">
        <w:t xml:space="preserve"> </w:t>
      </w:r>
      <w:proofErr w:type="spellStart"/>
      <w:r w:rsidRPr="00E35BF4">
        <w:t>upravo</w:t>
      </w:r>
      <w:proofErr w:type="spellEnd"/>
      <w:r w:rsidRPr="00E35BF4">
        <w:t xml:space="preserve">. In: </w:t>
      </w:r>
      <w:proofErr w:type="spellStart"/>
      <w:r w:rsidRPr="00E35BF4">
        <w:t>Setnikar</w:t>
      </w:r>
      <w:proofErr w:type="spellEnd"/>
      <w:r w:rsidRPr="00E35BF4">
        <w:t xml:space="preserve"> </w:t>
      </w:r>
      <w:proofErr w:type="spellStart"/>
      <w:r w:rsidRPr="00E35BF4">
        <w:t>Cankar</w:t>
      </w:r>
      <w:proofErr w:type="spellEnd"/>
      <w:r w:rsidRPr="00E35BF4">
        <w:t xml:space="preserve">, </w:t>
      </w:r>
      <w:proofErr w:type="spellStart"/>
      <w:r w:rsidRPr="00E35BF4">
        <w:t>Stanka</w:t>
      </w:r>
      <w:proofErr w:type="spellEnd"/>
      <w:r w:rsidRPr="00E35BF4">
        <w:t xml:space="preserve"> and </w:t>
      </w:r>
      <w:proofErr w:type="spellStart"/>
      <w:r w:rsidRPr="00E35BF4">
        <w:t>Maja</w:t>
      </w:r>
      <w:proofErr w:type="spellEnd"/>
      <w:r w:rsidRPr="00E35BF4">
        <w:t xml:space="preserve"> </w:t>
      </w:r>
      <w:proofErr w:type="spellStart"/>
      <w:r w:rsidRPr="00E35BF4">
        <w:t>Klun</w:t>
      </w:r>
      <w:proofErr w:type="spellEnd"/>
      <w:r w:rsidRPr="00E35BF4">
        <w:t xml:space="preserve"> (</w:t>
      </w:r>
      <w:proofErr w:type="spellStart"/>
      <w:proofErr w:type="gramStart"/>
      <w:r w:rsidRPr="00E35BF4">
        <w:t>ed</w:t>
      </w:r>
      <w:r>
        <w:t>s</w:t>
      </w:r>
      <w:proofErr w:type="spellEnd"/>
      <w:proofErr w:type="gramEnd"/>
      <w:r w:rsidRPr="00E35BF4">
        <w:t>).</w:t>
      </w:r>
      <w:r>
        <w:t xml:space="preserve"> </w:t>
      </w:r>
      <w:proofErr w:type="spellStart"/>
      <w:proofErr w:type="gramStart"/>
      <w:r w:rsidRPr="00E35BF4">
        <w:rPr>
          <w:i/>
        </w:rPr>
        <w:t>Značilnosti</w:t>
      </w:r>
      <w:proofErr w:type="spellEnd"/>
      <w:r w:rsidRPr="00E35BF4">
        <w:rPr>
          <w:i/>
        </w:rPr>
        <w:t xml:space="preserve"> </w:t>
      </w:r>
      <w:proofErr w:type="spellStart"/>
      <w:r w:rsidRPr="00E35BF4">
        <w:rPr>
          <w:i/>
        </w:rPr>
        <w:t>Javnega</w:t>
      </w:r>
      <w:proofErr w:type="spellEnd"/>
      <w:r w:rsidRPr="00E35BF4">
        <w:rPr>
          <w:i/>
        </w:rPr>
        <w:t xml:space="preserve"> </w:t>
      </w:r>
      <w:proofErr w:type="spellStart"/>
      <w:r w:rsidRPr="00E35BF4">
        <w:rPr>
          <w:i/>
        </w:rPr>
        <w:t>sektorja</w:t>
      </w:r>
      <w:proofErr w:type="spellEnd"/>
      <w:r w:rsidRPr="00E35BF4">
        <w:rPr>
          <w:i/>
        </w:rPr>
        <w:t xml:space="preserve"> v </w:t>
      </w:r>
      <w:proofErr w:type="spellStart"/>
      <w:r w:rsidRPr="00E35BF4">
        <w:rPr>
          <w:i/>
        </w:rPr>
        <w:t>Sloveniji</w:t>
      </w:r>
      <w:proofErr w:type="spellEnd"/>
      <w:r w:rsidRPr="00E35BF4">
        <w:rPr>
          <w:i/>
        </w:rPr>
        <w:t xml:space="preserve"> in </w:t>
      </w:r>
      <w:proofErr w:type="spellStart"/>
      <w:r w:rsidRPr="00E35BF4">
        <w:rPr>
          <w:i/>
        </w:rPr>
        <w:t>ugotavljanje</w:t>
      </w:r>
      <w:proofErr w:type="spellEnd"/>
      <w:r w:rsidRPr="00E35BF4">
        <w:rPr>
          <w:i/>
        </w:rPr>
        <w:t xml:space="preserve"> </w:t>
      </w:r>
      <w:proofErr w:type="spellStart"/>
      <w:r w:rsidRPr="00E35BF4">
        <w:rPr>
          <w:i/>
        </w:rPr>
        <w:t>njegove</w:t>
      </w:r>
      <w:proofErr w:type="spellEnd"/>
      <w:r w:rsidRPr="00E35BF4">
        <w:rPr>
          <w:i/>
        </w:rPr>
        <w:t xml:space="preserve"> </w:t>
      </w:r>
      <w:proofErr w:type="spellStart"/>
      <w:r w:rsidRPr="00E35BF4">
        <w:rPr>
          <w:i/>
        </w:rPr>
        <w:t>učinkovitosti</w:t>
      </w:r>
      <w:proofErr w:type="spellEnd"/>
      <w:r w:rsidRPr="00E35BF4">
        <w:t>.</w:t>
      </w:r>
      <w:proofErr w:type="gramEnd"/>
      <w:r w:rsidRPr="00E35BF4">
        <w:t xml:space="preserve"> </w:t>
      </w:r>
      <w:r>
        <w:t>L</w:t>
      </w:r>
      <w:r w:rsidRPr="00E35BF4">
        <w:t>jubljana: Faculty of Administration</w:t>
      </w:r>
      <w:r>
        <w:t>,</w:t>
      </w:r>
      <w:r w:rsidRPr="00E35BF4">
        <w:t xml:space="preserve"> 147-195.</w:t>
      </w:r>
    </w:p>
    <w:p w:rsidR="00E35BF4" w:rsidRDefault="00E35BF4" w:rsidP="00A809D2"/>
    <w:p w:rsidR="00A809D2" w:rsidRDefault="00A809D2" w:rsidP="00A809D2">
      <w:proofErr w:type="spellStart"/>
      <w:proofErr w:type="gramStart"/>
      <w:r>
        <w:lastRenderedPageBreak/>
        <w:t>Setnikar</w:t>
      </w:r>
      <w:proofErr w:type="spellEnd"/>
      <w:r>
        <w:t>-</w:t>
      </w:r>
      <w:proofErr w:type="spellStart"/>
      <w:r>
        <w:t>Cankar</w:t>
      </w:r>
      <w:proofErr w:type="spellEnd"/>
      <w:r>
        <w:t xml:space="preserve">, </w:t>
      </w:r>
      <w:proofErr w:type="spellStart"/>
      <w:r>
        <w:t>Stanka</w:t>
      </w:r>
      <w:proofErr w:type="spellEnd"/>
      <w:r>
        <w:t xml:space="preserve"> and </w:t>
      </w:r>
      <w:proofErr w:type="spellStart"/>
      <w:r>
        <w:t>Veronika</w:t>
      </w:r>
      <w:proofErr w:type="spellEnd"/>
      <w:r>
        <w:t xml:space="preserve"> </w:t>
      </w:r>
      <w:proofErr w:type="spellStart"/>
      <w:r>
        <w:t>Petkovsek</w:t>
      </w:r>
      <w:proofErr w:type="spellEnd"/>
      <w:r>
        <w:t>.</w:t>
      </w:r>
      <w:proofErr w:type="gramEnd"/>
      <w:r>
        <w:t xml:space="preserve"> 2013. The health care system in Slovenia. In: </w:t>
      </w:r>
      <w:proofErr w:type="spellStart"/>
      <w:r>
        <w:t>Bjorkman</w:t>
      </w:r>
      <w:proofErr w:type="spellEnd"/>
      <w:r>
        <w:t>, James Warner and Juraj Nemec (</w:t>
      </w:r>
      <w:proofErr w:type="spellStart"/>
      <w:proofErr w:type="gramStart"/>
      <w:r>
        <w:t>eds</w:t>
      </w:r>
      <w:proofErr w:type="spellEnd"/>
      <w:proofErr w:type="gramEnd"/>
      <w:r>
        <w:t xml:space="preserve">). 2013. </w:t>
      </w:r>
      <w:r w:rsidRPr="00505330">
        <w:rPr>
          <w:i/>
        </w:rPr>
        <w:t>Health Reforms in Central and Eastern Europe:</w:t>
      </w:r>
      <w:r>
        <w:rPr>
          <w:i/>
        </w:rPr>
        <w:t xml:space="preserve"> </w:t>
      </w:r>
      <w:r w:rsidRPr="00505330">
        <w:rPr>
          <w:i/>
        </w:rPr>
        <w:t>Options, Obstacles, Limited Outcomes</w:t>
      </w:r>
      <w:r>
        <w:rPr>
          <w:b/>
        </w:rPr>
        <w:t xml:space="preserve">. </w:t>
      </w:r>
      <w:r>
        <w:t xml:space="preserve"> Hague: Eleven Publishers, pp. 221-234</w:t>
      </w:r>
    </w:p>
    <w:p w:rsidR="00A809D2" w:rsidRDefault="00A809D2" w:rsidP="00A809D2"/>
    <w:p w:rsidR="00F94336" w:rsidRPr="005C4003" w:rsidRDefault="00F94336" w:rsidP="00A809D2">
      <w:proofErr w:type="spellStart"/>
      <w:r w:rsidRPr="005C4003">
        <w:t>Shakarashvili</w:t>
      </w:r>
      <w:proofErr w:type="spellEnd"/>
      <w:r w:rsidRPr="005C4003">
        <w:t xml:space="preserve">, George. 2005. </w:t>
      </w:r>
      <w:r w:rsidRPr="000541C1">
        <w:rPr>
          <w:i/>
        </w:rPr>
        <w:t>Decentralization in Healthcare</w:t>
      </w:r>
      <w:r w:rsidRPr="005C4003">
        <w:t>. Budapest: Open Society Institute – Local Government Initiative</w:t>
      </w:r>
    </w:p>
    <w:p w:rsidR="00E35BF4" w:rsidRPr="00E35BF4" w:rsidRDefault="00E35BF4" w:rsidP="00DB0AB7">
      <w:proofErr w:type="spellStart"/>
      <w:r w:rsidRPr="00E35BF4">
        <w:t>Szalay</w:t>
      </w:r>
      <w:proofErr w:type="spellEnd"/>
      <w:r w:rsidRPr="00E35BF4">
        <w:t>, T</w:t>
      </w:r>
      <w:r>
        <w:t>omas</w:t>
      </w:r>
      <w:r w:rsidRPr="00E35BF4">
        <w:t>, P</w:t>
      </w:r>
      <w:r>
        <w:t>eter</w:t>
      </w:r>
      <w:r w:rsidRPr="00E35BF4">
        <w:t xml:space="preserve"> </w:t>
      </w:r>
      <w:proofErr w:type="spellStart"/>
      <w:r w:rsidRPr="00E35BF4">
        <w:t>Pazitny</w:t>
      </w:r>
      <w:proofErr w:type="spellEnd"/>
      <w:r w:rsidRPr="00E35BF4">
        <w:t>, A</w:t>
      </w:r>
      <w:r>
        <w:t>ngelika</w:t>
      </w:r>
      <w:r w:rsidRPr="00E35BF4">
        <w:t xml:space="preserve"> </w:t>
      </w:r>
      <w:proofErr w:type="spellStart"/>
      <w:r w:rsidRPr="00E35BF4">
        <w:t>Szalayova</w:t>
      </w:r>
      <w:proofErr w:type="spellEnd"/>
      <w:r w:rsidRPr="00E35BF4">
        <w:t xml:space="preserve">, </w:t>
      </w:r>
      <w:proofErr w:type="spellStart"/>
      <w:r w:rsidRPr="00E35BF4">
        <w:t>S</w:t>
      </w:r>
      <w:r>
        <w:t>imona</w:t>
      </w:r>
      <w:proofErr w:type="spellEnd"/>
      <w:r w:rsidRPr="00E35BF4">
        <w:t xml:space="preserve"> </w:t>
      </w:r>
      <w:proofErr w:type="spellStart"/>
      <w:r w:rsidRPr="00E35BF4">
        <w:t>Frisova</w:t>
      </w:r>
      <w:proofErr w:type="spellEnd"/>
      <w:r w:rsidRPr="00E35BF4">
        <w:t>, K</w:t>
      </w:r>
      <w:r>
        <w:t>arol</w:t>
      </w:r>
      <w:r w:rsidRPr="00E35BF4">
        <w:t xml:space="preserve"> </w:t>
      </w:r>
      <w:proofErr w:type="spellStart"/>
      <w:r w:rsidRPr="00E35BF4">
        <w:t>Morvay</w:t>
      </w:r>
      <w:proofErr w:type="spellEnd"/>
      <w:r w:rsidRPr="00E35BF4">
        <w:t xml:space="preserve">, </w:t>
      </w:r>
      <w:proofErr w:type="spellStart"/>
      <w:r w:rsidRPr="00E35BF4">
        <w:t>M</w:t>
      </w:r>
      <w:r>
        <w:t>arek</w:t>
      </w:r>
      <w:proofErr w:type="spellEnd"/>
      <w:r w:rsidRPr="00E35BF4">
        <w:t xml:space="preserve"> </w:t>
      </w:r>
      <w:proofErr w:type="spellStart"/>
      <w:r w:rsidRPr="00E35BF4">
        <w:t>Petrovic</w:t>
      </w:r>
      <w:proofErr w:type="spellEnd"/>
      <w:r w:rsidRPr="00E35BF4">
        <w:t xml:space="preserve"> and </w:t>
      </w:r>
      <w:proofErr w:type="spellStart"/>
      <w:r w:rsidRPr="00E35BF4">
        <w:t>E</w:t>
      </w:r>
      <w:r>
        <w:t>wout</w:t>
      </w:r>
      <w:proofErr w:type="spellEnd"/>
      <w:r w:rsidRPr="00E35BF4">
        <w:t xml:space="preserve"> van </w:t>
      </w:r>
      <w:proofErr w:type="spellStart"/>
      <w:r w:rsidRPr="00E35BF4">
        <w:t>Ginneken</w:t>
      </w:r>
      <w:proofErr w:type="spellEnd"/>
      <w:r w:rsidRPr="00E35BF4">
        <w:t xml:space="preserve">. Slovakia: Health system review. </w:t>
      </w:r>
      <w:proofErr w:type="gramStart"/>
      <w:r w:rsidRPr="00E35BF4">
        <w:rPr>
          <w:i/>
        </w:rPr>
        <w:t>Health systems in transition</w:t>
      </w:r>
      <w:r w:rsidRPr="00E35BF4">
        <w:t>.</w:t>
      </w:r>
      <w:proofErr w:type="gramEnd"/>
      <w:r w:rsidRPr="00E35BF4">
        <w:t xml:space="preserve"> 2011, 13(2)</w:t>
      </w:r>
      <w:r>
        <w:t>, 1-200</w:t>
      </w:r>
      <w:r w:rsidRPr="00E35BF4">
        <w:t xml:space="preserve">. </w:t>
      </w:r>
    </w:p>
    <w:p w:rsidR="00E35BF4" w:rsidRDefault="00E35BF4" w:rsidP="00DB0AB7"/>
    <w:p w:rsidR="00DB0AB7" w:rsidRPr="00DB0AB7" w:rsidRDefault="00DB0AB7" w:rsidP="00DB0AB7">
      <w:pPr>
        <w:rPr>
          <w:lang w:val="sk-SK"/>
        </w:rPr>
      </w:pPr>
      <w:r w:rsidRPr="00DB0AB7">
        <w:rPr>
          <w:lang w:val="sk-SK"/>
        </w:rPr>
        <w:t xml:space="preserve">Vekov </w:t>
      </w:r>
      <w:proofErr w:type="spellStart"/>
      <w:r w:rsidRPr="00DB0AB7">
        <w:rPr>
          <w:lang w:val="sk-SK"/>
        </w:rPr>
        <w:t>T</w:t>
      </w:r>
      <w:r>
        <w:rPr>
          <w:lang w:val="sk-SK"/>
        </w:rPr>
        <w:t>oni</w:t>
      </w:r>
      <w:proofErr w:type="spellEnd"/>
      <w:r w:rsidRPr="00DB0AB7">
        <w:rPr>
          <w:lang w:val="sk-SK"/>
        </w:rPr>
        <w:t xml:space="preserve">. 2009. </w:t>
      </w:r>
      <w:proofErr w:type="spellStart"/>
      <w:r w:rsidRPr="00DB0AB7">
        <w:rPr>
          <w:i/>
          <w:lang w:val="sk-SK"/>
        </w:rPr>
        <w:t>Health</w:t>
      </w:r>
      <w:proofErr w:type="spellEnd"/>
      <w:r w:rsidRPr="00DB0AB7">
        <w:rPr>
          <w:i/>
          <w:lang w:val="sk-SK"/>
        </w:rPr>
        <w:t xml:space="preserve"> </w:t>
      </w:r>
      <w:proofErr w:type="spellStart"/>
      <w:r w:rsidRPr="00DB0AB7">
        <w:rPr>
          <w:i/>
          <w:lang w:val="sk-SK"/>
        </w:rPr>
        <w:t>Reform</w:t>
      </w:r>
      <w:proofErr w:type="spellEnd"/>
      <w:r w:rsidRPr="00DB0AB7">
        <w:rPr>
          <w:i/>
          <w:lang w:val="sk-SK"/>
        </w:rPr>
        <w:t xml:space="preserve"> in </w:t>
      </w:r>
      <w:proofErr w:type="spellStart"/>
      <w:r w:rsidRPr="00DB0AB7">
        <w:rPr>
          <w:i/>
          <w:lang w:val="sk-SK"/>
        </w:rPr>
        <w:t>Bulgaria</w:t>
      </w:r>
      <w:proofErr w:type="spellEnd"/>
      <w:r w:rsidRPr="00DB0AB7">
        <w:rPr>
          <w:i/>
          <w:lang w:val="sk-SK"/>
        </w:rPr>
        <w:t xml:space="preserve"> 1999-2009. </w:t>
      </w:r>
      <w:proofErr w:type="spellStart"/>
      <w:r w:rsidRPr="00DB0AB7">
        <w:rPr>
          <w:i/>
          <w:lang w:val="sk-SK"/>
        </w:rPr>
        <w:t>Results</w:t>
      </w:r>
      <w:proofErr w:type="spellEnd"/>
      <w:r w:rsidRPr="00DB0AB7">
        <w:rPr>
          <w:i/>
          <w:lang w:val="sk-SK"/>
        </w:rPr>
        <w:t xml:space="preserve">, </w:t>
      </w:r>
      <w:proofErr w:type="spellStart"/>
      <w:r w:rsidRPr="00DB0AB7">
        <w:rPr>
          <w:i/>
          <w:lang w:val="sk-SK"/>
        </w:rPr>
        <w:t>Opinions</w:t>
      </w:r>
      <w:proofErr w:type="spellEnd"/>
      <w:r w:rsidRPr="00DB0AB7">
        <w:rPr>
          <w:i/>
          <w:lang w:val="sk-SK"/>
        </w:rPr>
        <w:t xml:space="preserve"> and </w:t>
      </w:r>
      <w:proofErr w:type="spellStart"/>
      <w:r w:rsidRPr="00DB0AB7">
        <w:rPr>
          <w:i/>
          <w:lang w:val="sk-SK"/>
        </w:rPr>
        <w:t>Recommendations</w:t>
      </w:r>
      <w:proofErr w:type="spellEnd"/>
      <w:r w:rsidRPr="00DB0AB7">
        <w:rPr>
          <w:i/>
          <w:lang w:val="sk-SK"/>
        </w:rPr>
        <w:t>.</w:t>
      </w:r>
      <w:r w:rsidRPr="00DB0AB7">
        <w:rPr>
          <w:lang w:val="sk-SK"/>
        </w:rPr>
        <w:t xml:space="preserve"> </w:t>
      </w:r>
      <w:r>
        <w:rPr>
          <w:lang w:val="sk-SK"/>
        </w:rPr>
        <w:t xml:space="preserve">Sofia: </w:t>
      </w:r>
      <w:proofErr w:type="spellStart"/>
      <w:r w:rsidRPr="00DB0AB7">
        <w:rPr>
          <w:lang w:val="sk-SK"/>
        </w:rPr>
        <w:t>Siela</w:t>
      </w:r>
      <w:proofErr w:type="spellEnd"/>
    </w:p>
    <w:p w:rsidR="00DB0AB7" w:rsidRPr="00DB0AB7" w:rsidRDefault="00DB0AB7" w:rsidP="00DB0AB7">
      <w:pPr>
        <w:rPr>
          <w:lang w:val="sk-SK"/>
        </w:rPr>
      </w:pPr>
    </w:p>
    <w:p w:rsidR="00B74A34" w:rsidRPr="001D4A33" w:rsidRDefault="00B74A34" w:rsidP="00B74A34">
      <w:pPr>
        <w:rPr>
          <w:lang w:val="en-US"/>
        </w:rPr>
      </w:pPr>
      <w:proofErr w:type="spellStart"/>
      <w:proofErr w:type="gramStart"/>
      <w:r>
        <w:rPr>
          <w:lang w:val="en-US"/>
        </w:rPr>
        <w:t>Vepr</w:t>
      </w:r>
      <w:r w:rsidRPr="001D4A33">
        <w:rPr>
          <w:lang w:val="en-US"/>
        </w:rPr>
        <w:t>ek</w:t>
      </w:r>
      <w:proofErr w:type="spellEnd"/>
      <w:r w:rsidRPr="001D4A33">
        <w:rPr>
          <w:lang w:val="en-US"/>
        </w:rPr>
        <w:t xml:space="preserve">, </w:t>
      </w:r>
      <w:proofErr w:type="spellStart"/>
      <w:r w:rsidRPr="001D4A33">
        <w:rPr>
          <w:lang w:val="en-US"/>
        </w:rPr>
        <w:t>J</w:t>
      </w:r>
      <w:r>
        <w:rPr>
          <w:lang w:val="en-US"/>
        </w:rPr>
        <w:t>aromír</w:t>
      </w:r>
      <w:proofErr w:type="spellEnd"/>
      <w:r w:rsidRPr="001D4A33">
        <w:rPr>
          <w:lang w:val="en-US"/>
        </w:rPr>
        <w:t xml:space="preserve">, </w:t>
      </w:r>
      <w:proofErr w:type="spellStart"/>
      <w:r w:rsidRPr="001D4A33">
        <w:rPr>
          <w:lang w:val="en-US"/>
        </w:rPr>
        <w:t>P</w:t>
      </w:r>
      <w:r>
        <w:rPr>
          <w:lang w:val="en-US"/>
        </w:rPr>
        <w:t>avel</w:t>
      </w:r>
      <w:proofErr w:type="spellEnd"/>
      <w:r>
        <w:rPr>
          <w:lang w:val="en-US"/>
        </w:rPr>
        <w:t xml:space="preserve"> </w:t>
      </w:r>
      <w:proofErr w:type="spellStart"/>
      <w:r>
        <w:rPr>
          <w:lang w:val="en-US"/>
        </w:rPr>
        <w:t>Vepr</w:t>
      </w:r>
      <w:r w:rsidRPr="001D4A33">
        <w:rPr>
          <w:lang w:val="en-US"/>
        </w:rPr>
        <w:t>ek</w:t>
      </w:r>
      <w:proofErr w:type="spellEnd"/>
      <w:r w:rsidRPr="001D4A33">
        <w:rPr>
          <w:lang w:val="en-US"/>
        </w:rPr>
        <w:t xml:space="preserve"> and </w:t>
      </w:r>
      <w:proofErr w:type="spellStart"/>
      <w:r w:rsidRPr="001D4A33">
        <w:rPr>
          <w:lang w:val="en-US"/>
        </w:rPr>
        <w:t>J</w:t>
      </w:r>
      <w:r>
        <w:rPr>
          <w:lang w:val="en-US"/>
        </w:rPr>
        <w:t>aromir</w:t>
      </w:r>
      <w:proofErr w:type="spellEnd"/>
      <w:r w:rsidRPr="001D4A33">
        <w:rPr>
          <w:lang w:val="en-US"/>
        </w:rPr>
        <w:t xml:space="preserve"> </w:t>
      </w:r>
      <w:proofErr w:type="spellStart"/>
      <w:r w:rsidRPr="001D4A33">
        <w:rPr>
          <w:lang w:val="en-US"/>
        </w:rPr>
        <w:t>Janda</w:t>
      </w:r>
      <w:proofErr w:type="spellEnd"/>
      <w:r w:rsidRPr="001D4A33">
        <w:rPr>
          <w:lang w:val="en-US"/>
        </w:rPr>
        <w:t>.</w:t>
      </w:r>
      <w:proofErr w:type="gramEnd"/>
      <w:r w:rsidRPr="001D4A33">
        <w:rPr>
          <w:lang w:val="en-US"/>
        </w:rPr>
        <w:t xml:space="preserve"> 2002. </w:t>
      </w:r>
      <w:proofErr w:type="spellStart"/>
      <w:r w:rsidRPr="002525DA">
        <w:rPr>
          <w:i/>
          <w:lang w:val="en-US"/>
        </w:rPr>
        <w:t>Zpráva</w:t>
      </w:r>
      <w:proofErr w:type="spellEnd"/>
      <w:r w:rsidRPr="002525DA">
        <w:rPr>
          <w:i/>
          <w:lang w:val="en-US"/>
        </w:rPr>
        <w:t xml:space="preserve"> o </w:t>
      </w:r>
      <w:proofErr w:type="spellStart"/>
      <w:r w:rsidRPr="002525DA">
        <w:rPr>
          <w:i/>
          <w:lang w:val="en-US"/>
        </w:rPr>
        <w:t>léčení</w:t>
      </w:r>
      <w:proofErr w:type="spellEnd"/>
      <w:r w:rsidRPr="002525DA">
        <w:rPr>
          <w:i/>
          <w:lang w:val="en-US"/>
        </w:rPr>
        <w:t xml:space="preserve"> </w:t>
      </w:r>
      <w:proofErr w:type="spellStart"/>
      <w:r w:rsidRPr="002525DA">
        <w:rPr>
          <w:i/>
          <w:lang w:val="en-US"/>
        </w:rPr>
        <w:t>českého</w:t>
      </w:r>
      <w:proofErr w:type="spellEnd"/>
      <w:r w:rsidRPr="002525DA">
        <w:rPr>
          <w:i/>
          <w:lang w:val="en-US"/>
        </w:rPr>
        <w:t xml:space="preserve"> </w:t>
      </w:r>
      <w:proofErr w:type="spellStart"/>
      <w:r w:rsidRPr="002525DA">
        <w:rPr>
          <w:i/>
          <w:lang w:val="en-US"/>
        </w:rPr>
        <w:t>zdravotnictví</w:t>
      </w:r>
      <w:proofErr w:type="spellEnd"/>
      <w:r w:rsidRPr="002525DA">
        <w:rPr>
          <w:i/>
          <w:lang w:val="en-US"/>
        </w:rPr>
        <w:t xml:space="preserve"> </w:t>
      </w:r>
      <w:proofErr w:type="spellStart"/>
      <w:r w:rsidRPr="002525DA">
        <w:rPr>
          <w:i/>
          <w:lang w:val="en-US"/>
        </w:rPr>
        <w:t>aneb</w:t>
      </w:r>
      <w:proofErr w:type="spellEnd"/>
      <w:r w:rsidRPr="002525DA">
        <w:rPr>
          <w:i/>
          <w:lang w:val="en-US"/>
        </w:rPr>
        <w:t xml:space="preserve"> </w:t>
      </w:r>
      <w:proofErr w:type="spellStart"/>
      <w:r w:rsidRPr="002525DA">
        <w:rPr>
          <w:i/>
          <w:lang w:val="en-US"/>
        </w:rPr>
        <w:t>Zdravotnická</w:t>
      </w:r>
      <w:proofErr w:type="spellEnd"/>
      <w:r w:rsidRPr="002525DA">
        <w:rPr>
          <w:i/>
          <w:lang w:val="en-US"/>
        </w:rPr>
        <w:t xml:space="preserve"> </w:t>
      </w:r>
      <w:proofErr w:type="spellStart"/>
      <w:r w:rsidRPr="002525DA">
        <w:rPr>
          <w:i/>
          <w:lang w:val="en-US"/>
        </w:rPr>
        <w:t>reforma</w:t>
      </w:r>
      <w:proofErr w:type="spellEnd"/>
      <w:r w:rsidRPr="002525DA">
        <w:rPr>
          <w:i/>
          <w:lang w:val="en-US"/>
        </w:rPr>
        <w:t xml:space="preserve"> </w:t>
      </w:r>
      <w:proofErr w:type="spellStart"/>
      <w:r w:rsidRPr="002525DA">
        <w:rPr>
          <w:i/>
          <w:lang w:val="en-US"/>
        </w:rPr>
        <w:t>včera</w:t>
      </w:r>
      <w:proofErr w:type="spellEnd"/>
      <w:r w:rsidRPr="002525DA">
        <w:rPr>
          <w:i/>
          <w:lang w:val="en-US"/>
        </w:rPr>
        <w:t xml:space="preserve">, </w:t>
      </w:r>
      <w:proofErr w:type="spellStart"/>
      <w:r w:rsidRPr="002525DA">
        <w:rPr>
          <w:i/>
          <w:lang w:val="en-US"/>
        </w:rPr>
        <w:t>dnes</w:t>
      </w:r>
      <w:proofErr w:type="spellEnd"/>
      <w:r w:rsidRPr="002525DA">
        <w:rPr>
          <w:i/>
          <w:lang w:val="en-US"/>
        </w:rPr>
        <w:t xml:space="preserve"> a </w:t>
      </w:r>
      <w:proofErr w:type="spellStart"/>
      <w:r w:rsidRPr="002525DA">
        <w:rPr>
          <w:i/>
          <w:lang w:val="en-US"/>
        </w:rPr>
        <w:t>zítra</w:t>
      </w:r>
      <w:proofErr w:type="spellEnd"/>
      <w:r>
        <w:rPr>
          <w:lang w:val="en-US"/>
        </w:rPr>
        <w:t>.</w:t>
      </w:r>
      <w:r w:rsidRPr="001D4A33">
        <w:rPr>
          <w:lang w:val="en-US"/>
        </w:rPr>
        <w:t xml:space="preserve"> </w:t>
      </w:r>
      <w:proofErr w:type="spellStart"/>
      <w:r w:rsidRPr="001D4A33">
        <w:rPr>
          <w:lang w:val="en-US"/>
        </w:rPr>
        <w:t>Praha</w:t>
      </w:r>
      <w:proofErr w:type="spellEnd"/>
      <w:r w:rsidRPr="001D4A33">
        <w:rPr>
          <w:lang w:val="en-US"/>
        </w:rPr>
        <w:t xml:space="preserve">: </w:t>
      </w:r>
      <w:proofErr w:type="spellStart"/>
      <w:r w:rsidRPr="001D4A33">
        <w:rPr>
          <w:lang w:val="en-US"/>
        </w:rPr>
        <w:t>G</w:t>
      </w:r>
      <w:r>
        <w:rPr>
          <w:lang w:val="en-US"/>
        </w:rPr>
        <w:t>rada</w:t>
      </w:r>
      <w:proofErr w:type="spellEnd"/>
      <w:r>
        <w:rPr>
          <w:lang w:val="en-US"/>
        </w:rPr>
        <w:t xml:space="preserve"> Publishing </w:t>
      </w:r>
    </w:p>
    <w:p w:rsidR="00B74A34" w:rsidRDefault="00B74A34" w:rsidP="00DB0AB7">
      <w:pPr>
        <w:rPr>
          <w:lang w:val="sk-SK"/>
        </w:rPr>
      </w:pPr>
    </w:p>
    <w:p w:rsidR="00786F90" w:rsidRDefault="00786F90" w:rsidP="00DB0AB7">
      <w:pPr>
        <w:rPr>
          <w:lang w:val="sk-SK"/>
        </w:rPr>
      </w:pPr>
      <w:proofErr w:type="spellStart"/>
      <w:r w:rsidRPr="006973CE">
        <w:rPr>
          <w:lang w:val="sk-SK"/>
        </w:rPr>
        <w:t>Waters</w:t>
      </w:r>
      <w:proofErr w:type="spellEnd"/>
      <w:r w:rsidRPr="006973CE">
        <w:rPr>
          <w:lang w:val="sk-SK"/>
        </w:rPr>
        <w:t xml:space="preserve">, </w:t>
      </w:r>
      <w:proofErr w:type="spellStart"/>
      <w:r w:rsidRPr="006973CE">
        <w:rPr>
          <w:lang w:val="sk-SK"/>
        </w:rPr>
        <w:t>H</w:t>
      </w:r>
      <w:r>
        <w:rPr>
          <w:lang w:val="sk-SK"/>
        </w:rPr>
        <w:t>ugh</w:t>
      </w:r>
      <w:proofErr w:type="spellEnd"/>
      <w:r w:rsidRPr="006973CE">
        <w:rPr>
          <w:lang w:val="sk-SK"/>
        </w:rPr>
        <w:t xml:space="preserve">. R., </w:t>
      </w:r>
      <w:proofErr w:type="spellStart"/>
      <w:r w:rsidRPr="006973CE">
        <w:rPr>
          <w:lang w:val="sk-SK"/>
        </w:rPr>
        <w:t>J</w:t>
      </w:r>
      <w:r>
        <w:rPr>
          <w:lang w:val="sk-SK"/>
        </w:rPr>
        <w:t>eremy</w:t>
      </w:r>
      <w:proofErr w:type="spellEnd"/>
      <w:r w:rsidRPr="006973CE">
        <w:rPr>
          <w:lang w:val="sk-SK"/>
        </w:rPr>
        <w:t xml:space="preserve"> </w:t>
      </w:r>
      <w:proofErr w:type="spellStart"/>
      <w:r w:rsidRPr="006973CE">
        <w:rPr>
          <w:lang w:val="sk-SK"/>
        </w:rPr>
        <w:t>Hobart</w:t>
      </w:r>
      <w:proofErr w:type="spellEnd"/>
      <w:r w:rsidRPr="006973CE">
        <w:rPr>
          <w:lang w:val="sk-SK"/>
        </w:rPr>
        <w:t xml:space="preserve">, </w:t>
      </w:r>
      <w:proofErr w:type="spellStart"/>
      <w:r w:rsidRPr="006973CE">
        <w:rPr>
          <w:lang w:val="sk-SK"/>
        </w:rPr>
        <w:t>C</w:t>
      </w:r>
      <w:r>
        <w:rPr>
          <w:lang w:val="sk-SK"/>
        </w:rPr>
        <w:t>hristopher</w:t>
      </w:r>
      <w:proofErr w:type="spellEnd"/>
      <w:r>
        <w:rPr>
          <w:lang w:val="sk-SK"/>
        </w:rPr>
        <w:t xml:space="preserve"> B. </w:t>
      </w:r>
      <w:proofErr w:type="spellStart"/>
      <w:r>
        <w:rPr>
          <w:lang w:val="sk-SK"/>
        </w:rPr>
        <w:t>Forrest</w:t>
      </w:r>
      <w:proofErr w:type="spellEnd"/>
      <w:r>
        <w:rPr>
          <w:lang w:val="sk-SK"/>
        </w:rPr>
        <w:t xml:space="preserve">, </w:t>
      </w:r>
      <w:proofErr w:type="spellStart"/>
      <w:r>
        <w:rPr>
          <w:lang w:val="sk-SK"/>
        </w:rPr>
        <w:t>Karen</w:t>
      </w:r>
      <w:proofErr w:type="spellEnd"/>
      <w:r>
        <w:rPr>
          <w:lang w:val="sk-SK"/>
        </w:rPr>
        <w:t xml:space="preserve"> K. Si</w:t>
      </w:r>
      <w:r w:rsidRPr="006973CE">
        <w:rPr>
          <w:lang w:val="sk-SK"/>
        </w:rPr>
        <w:t xml:space="preserve">emens </w:t>
      </w:r>
      <w:proofErr w:type="spellStart"/>
      <w:r>
        <w:rPr>
          <w:lang w:val="sk-SK"/>
        </w:rPr>
        <w:t>Patricia</w:t>
      </w:r>
      <w:proofErr w:type="spellEnd"/>
      <w:r>
        <w:rPr>
          <w:lang w:val="sk-SK"/>
        </w:rPr>
        <w:t xml:space="preserve"> M. </w:t>
      </w:r>
      <w:proofErr w:type="spellStart"/>
      <w:r>
        <w:rPr>
          <w:lang w:val="sk-SK"/>
        </w:rPr>
        <w:t>Pittman</w:t>
      </w:r>
      <w:proofErr w:type="spellEnd"/>
      <w:r>
        <w:rPr>
          <w:lang w:val="sk-SK"/>
        </w:rPr>
        <w:t xml:space="preserve">, </w:t>
      </w:r>
      <w:proofErr w:type="spellStart"/>
      <w:r w:rsidRPr="009F03BA">
        <w:t>Ananthram</w:t>
      </w:r>
      <w:proofErr w:type="spellEnd"/>
      <w:r w:rsidRPr="009F03BA">
        <w:rPr>
          <w:lang w:val="sk-SK"/>
        </w:rPr>
        <w:t xml:space="preserve"> </w:t>
      </w:r>
      <w:proofErr w:type="spellStart"/>
      <w:r w:rsidRPr="009F03BA">
        <w:rPr>
          <w:lang w:val="sk-SK"/>
        </w:rPr>
        <w:t>Murthy</w:t>
      </w:r>
      <w:proofErr w:type="spellEnd"/>
      <w:r w:rsidRPr="009F03BA">
        <w:rPr>
          <w:lang w:val="sk-SK"/>
        </w:rPr>
        <w:t xml:space="preserve">, </w:t>
      </w:r>
      <w:proofErr w:type="spellStart"/>
      <w:r w:rsidRPr="009F03BA">
        <w:rPr>
          <w:lang w:val="sk-SK"/>
        </w:rPr>
        <w:t>G</w:t>
      </w:r>
      <w:r>
        <w:rPr>
          <w:lang w:val="sk-SK"/>
        </w:rPr>
        <w:t>len</w:t>
      </w:r>
      <w:proofErr w:type="spellEnd"/>
      <w:r w:rsidRPr="009F03BA">
        <w:rPr>
          <w:lang w:val="sk-SK"/>
        </w:rPr>
        <w:t xml:space="preserve"> B. </w:t>
      </w:r>
      <w:proofErr w:type="spellStart"/>
      <w:r w:rsidRPr="009F03BA">
        <w:rPr>
          <w:lang w:val="sk-SK"/>
        </w:rPr>
        <w:t>Vanderver</w:t>
      </w:r>
      <w:proofErr w:type="spellEnd"/>
      <w:r w:rsidRPr="009F03BA">
        <w:rPr>
          <w:lang w:val="sk-SK"/>
        </w:rPr>
        <w:t xml:space="preserve">, </w:t>
      </w:r>
      <w:proofErr w:type="spellStart"/>
      <w:r w:rsidRPr="009F03BA">
        <w:rPr>
          <w:lang w:val="sk-SK"/>
        </w:rPr>
        <w:t>G</w:t>
      </w:r>
      <w:r>
        <w:rPr>
          <w:lang w:val="sk-SK"/>
        </w:rPr>
        <w:t>erald</w:t>
      </w:r>
      <w:proofErr w:type="spellEnd"/>
      <w:r w:rsidRPr="009F03BA">
        <w:rPr>
          <w:lang w:val="sk-SK"/>
        </w:rPr>
        <w:t xml:space="preserve"> F.</w:t>
      </w:r>
      <w:r>
        <w:rPr>
          <w:lang w:val="sk-SK"/>
        </w:rPr>
        <w:t xml:space="preserve"> </w:t>
      </w:r>
      <w:proofErr w:type="spellStart"/>
      <w:r>
        <w:rPr>
          <w:lang w:val="sk-SK"/>
        </w:rPr>
        <w:t>Anderson</w:t>
      </w:r>
      <w:proofErr w:type="spellEnd"/>
      <w:r>
        <w:rPr>
          <w:lang w:val="sk-SK"/>
        </w:rPr>
        <w:t xml:space="preserve"> and</w:t>
      </w:r>
      <w:r w:rsidRPr="009F03BA">
        <w:rPr>
          <w:lang w:val="sk-SK"/>
        </w:rPr>
        <w:t xml:space="preserve"> L</w:t>
      </w:r>
      <w:r>
        <w:rPr>
          <w:lang w:val="sk-SK"/>
        </w:rPr>
        <w:t>aura</w:t>
      </w:r>
      <w:r w:rsidRPr="009F03BA">
        <w:rPr>
          <w:lang w:val="sk-SK"/>
        </w:rPr>
        <w:t xml:space="preserve"> L. </w:t>
      </w:r>
      <w:proofErr w:type="spellStart"/>
      <w:r w:rsidRPr="009F03BA">
        <w:rPr>
          <w:lang w:val="sk-SK"/>
        </w:rPr>
        <w:t>Morlock</w:t>
      </w:r>
      <w:proofErr w:type="spellEnd"/>
      <w:r>
        <w:rPr>
          <w:lang w:val="sk-SK"/>
        </w:rPr>
        <w:t xml:space="preserve">. </w:t>
      </w:r>
      <w:r w:rsidRPr="006973CE">
        <w:rPr>
          <w:lang w:val="sk-SK"/>
        </w:rPr>
        <w:t>2008. "</w:t>
      </w:r>
      <w:proofErr w:type="spellStart"/>
      <w:r w:rsidRPr="006973CE">
        <w:rPr>
          <w:lang w:val="sk-SK"/>
        </w:rPr>
        <w:t>Health</w:t>
      </w:r>
      <w:proofErr w:type="spellEnd"/>
      <w:r>
        <w:rPr>
          <w:lang w:val="sk-SK"/>
        </w:rPr>
        <w:t xml:space="preserve"> </w:t>
      </w:r>
      <w:proofErr w:type="spellStart"/>
      <w:r w:rsidRPr="006973CE">
        <w:rPr>
          <w:lang w:val="sk-SK"/>
        </w:rPr>
        <w:t>Insurance</w:t>
      </w:r>
      <w:proofErr w:type="spellEnd"/>
      <w:r w:rsidRPr="006973CE">
        <w:rPr>
          <w:lang w:val="sk-SK"/>
        </w:rPr>
        <w:t xml:space="preserve"> </w:t>
      </w:r>
      <w:proofErr w:type="spellStart"/>
      <w:r w:rsidRPr="006973CE">
        <w:rPr>
          <w:lang w:val="sk-SK"/>
        </w:rPr>
        <w:t>Coverage</w:t>
      </w:r>
      <w:proofErr w:type="spellEnd"/>
      <w:r w:rsidRPr="006973CE">
        <w:rPr>
          <w:lang w:val="sk-SK"/>
        </w:rPr>
        <w:t xml:space="preserve"> in </w:t>
      </w:r>
      <w:proofErr w:type="spellStart"/>
      <w:r w:rsidRPr="006973CE">
        <w:rPr>
          <w:lang w:val="sk-SK"/>
        </w:rPr>
        <w:t>Central</w:t>
      </w:r>
      <w:proofErr w:type="spellEnd"/>
      <w:r w:rsidRPr="006973CE">
        <w:rPr>
          <w:lang w:val="sk-SK"/>
        </w:rPr>
        <w:t xml:space="preserve"> and </w:t>
      </w:r>
      <w:proofErr w:type="spellStart"/>
      <w:r w:rsidRPr="006973CE">
        <w:rPr>
          <w:lang w:val="sk-SK"/>
        </w:rPr>
        <w:t>Eastern</w:t>
      </w:r>
      <w:proofErr w:type="spellEnd"/>
      <w:r w:rsidRPr="006973CE">
        <w:rPr>
          <w:lang w:val="sk-SK"/>
        </w:rPr>
        <w:t xml:space="preserve"> </w:t>
      </w:r>
      <w:proofErr w:type="spellStart"/>
      <w:r w:rsidRPr="006973CE">
        <w:rPr>
          <w:lang w:val="sk-SK"/>
        </w:rPr>
        <w:t>Europe</w:t>
      </w:r>
      <w:proofErr w:type="spellEnd"/>
      <w:r w:rsidRPr="006973CE">
        <w:rPr>
          <w:lang w:val="sk-SK"/>
        </w:rPr>
        <w:t xml:space="preserve">: </w:t>
      </w:r>
      <w:proofErr w:type="spellStart"/>
      <w:r w:rsidRPr="006973CE">
        <w:rPr>
          <w:lang w:val="sk-SK"/>
        </w:rPr>
        <w:t>Trends</w:t>
      </w:r>
      <w:proofErr w:type="spellEnd"/>
      <w:r w:rsidRPr="006973CE">
        <w:rPr>
          <w:lang w:val="sk-SK"/>
        </w:rPr>
        <w:t xml:space="preserve"> and </w:t>
      </w:r>
      <w:proofErr w:type="spellStart"/>
      <w:r w:rsidRPr="006973CE">
        <w:rPr>
          <w:lang w:val="sk-SK"/>
        </w:rPr>
        <w:t>Challenges</w:t>
      </w:r>
      <w:proofErr w:type="spellEnd"/>
      <w:r w:rsidRPr="006973CE">
        <w:rPr>
          <w:lang w:val="sk-SK"/>
        </w:rPr>
        <w:t xml:space="preserve">." </w:t>
      </w:r>
      <w:proofErr w:type="spellStart"/>
      <w:r w:rsidRPr="009F03BA">
        <w:rPr>
          <w:i/>
          <w:lang w:val="sk-SK"/>
        </w:rPr>
        <w:t>Health</w:t>
      </w:r>
      <w:proofErr w:type="spellEnd"/>
      <w:r w:rsidRPr="009F03BA">
        <w:rPr>
          <w:i/>
          <w:lang w:val="sk-SK"/>
        </w:rPr>
        <w:t xml:space="preserve"> </w:t>
      </w:r>
      <w:proofErr w:type="spellStart"/>
      <w:r w:rsidRPr="009F03BA">
        <w:rPr>
          <w:i/>
          <w:lang w:val="sk-SK"/>
        </w:rPr>
        <w:t>Affairs</w:t>
      </w:r>
      <w:proofErr w:type="spellEnd"/>
      <w:r>
        <w:rPr>
          <w:lang w:val="sk-SK"/>
        </w:rPr>
        <w:t xml:space="preserve"> 27(2), </w:t>
      </w:r>
      <w:r w:rsidRPr="006973CE">
        <w:rPr>
          <w:lang w:val="sk-SK"/>
        </w:rPr>
        <w:t>478-486.</w:t>
      </w:r>
    </w:p>
    <w:p w:rsidR="00786F90" w:rsidRDefault="00786F90" w:rsidP="00947414"/>
    <w:p w:rsidR="00F94336" w:rsidRDefault="00F94336" w:rsidP="00947414">
      <w:proofErr w:type="gramStart"/>
      <w:r w:rsidRPr="00760CE6">
        <w:t>World Bank.</w:t>
      </w:r>
      <w:proofErr w:type="gramEnd"/>
      <w:r w:rsidRPr="00760CE6">
        <w:t xml:space="preserve"> 2007. </w:t>
      </w:r>
      <w:r w:rsidRPr="000541C1">
        <w:rPr>
          <w:i/>
        </w:rPr>
        <w:t>Staff Estimates based on Multi-Topic Household Survey</w:t>
      </w:r>
      <w:r w:rsidRPr="00760CE6">
        <w:t>. Sofia: World Bank</w:t>
      </w:r>
    </w:p>
    <w:sectPr w:rsidR="00F94336" w:rsidSect="005D74FB">
      <w:pgSz w:w="11905" w:h="16837"/>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908" w:rsidRDefault="00145908">
      <w:r>
        <w:separator/>
      </w:r>
    </w:p>
  </w:endnote>
  <w:endnote w:type="continuationSeparator" w:id="0">
    <w:p w:rsidR="00145908" w:rsidRDefault="001459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908" w:rsidRDefault="00145908">
      <w:r>
        <w:separator/>
      </w:r>
    </w:p>
  </w:footnote>
  <w:footnote w:type="continuationSeparator" w:id="0">
    <w:p w:rsidR="00145908" w:rsidRDefault="001459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4" type="#_x0000_t75" style="width:3in;height:3in" o:bullet="t"/>
    </w:pict>
  </w:numPicBullet>
  <w:numPicBullet w:numPicBulletId="1">
    <w:pict>
      <v:shape id="_x0000_i1235" type="#_x0000_t75" style="width:3in;height:3in" o:bullet="t"/>
    </w:pict>
  </w:numPicBullet>
  <w:numPicBullet w:numPicBulletId="2">
    <w:pict>
      <v:shape id="_x0000_i1236" type="#_x0000_t75" style="width:3in;height:3in" o:bullet="t"/>
    </w:pict>
  </w:numPicBullet>
  <w:numPicBullet w:numPicBulletId="3">
    <w:pict>
      <v:shape id="_x0000_i1237" type="#_x0000_t75" style="width:3in;height:3in" o:bullet="t"/>
    </w:pict>
  </w:numPicBullet>
  <w:abstractNum w:abstractNumId="0">
    <w:nsid w:val="00000001"/>
    <w:multiLevelType w:val="multilevel"/>
    <w:tmpl w:val="00000001"/>
    <w:lvl w:ilvl="0">
      <w:start w:val="1"/>
      <w:numFmt w:val="none"/>
      <w:pStyle w:val="Nadpis1"/>
      <w:lvlText w:val=""/>
      <w:lvlJc w:val="left"/>
      <w:pPr>
        <w:tabs>
          <w:tab w:val="num" w:pos="432"/>
        </w:tabs>
      </w:pPr>
      <w:rPr>
        <w:rFonts w:cs="Times New Roman"/>
      </w:rPr>
    </w:lvl>
    <w:lvl w:ilvl="1">
      <w:start w:val="1"/>
      <w:numFmt w:val="none"/>
      <w:pStyle w:val="Nadpis2"/>
      <w:lvlText w:val=""/>
      <w:lvlJc w:val="left"/>
      <w:pPr>
        <w:tabs>
          <w:tab w:val="num" w:pos="576"/>
        </w:tabs>
      </w:pPr>
      <w:rPr>
        <w:rFonts w:cs="Times New Roman"/>
      </w:rPr>
    </w:lvl>
    <w:lvl w:ilvl="2">
      <w:start w:val="1"/>
      <w:numFmt w:val="none"/>
      <w:pStyle w:val="Nadpis3"/>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nsid w:val="00000002"/>
    <w:multiLevelType w:val="singleLevel"/>
    <w:tmpl w:val="00000002"/>
    <w:name w:val="WW8Num1"/>
    <w:lvl w:ilvl="0">
      <w:start w:val="1"/>
      <w:numFmt w:val="bullet"/>
      <w:lvlText w:val=""/>
      <w:lvlJc w:val="left"/>
      <w:pPr>
        <w:tabs>
          <w:tab w:val="num" w:pos="720"/>
        </w:tabs>
      </w:pPr>
      <w:rPr>
        <w:rFonts w:ascii="Symbol" w:hAnsi="Symbol"/>
      </w:rPr>
    </w:lvl>
  </w:abstractNum>
  <w:abstractNum w:abstractNumId="2">
    <w:nsid w:val="00000003"/>
    <w:multiLevelType w:val="singleLevel"/>
    <w:tmpl w:val="00000003"/>
    <w:name w:val="WW8Num4"/>
    <w:lvl w:ilvl="0">
      <w:start w:val="1"/>
      <w:numFmt w:val="decimal"/>
      <w:lvlText w:val="%1."/>
      <w:lvlJc w:val="left"/>
      <w:pPr>
        <w:tabs>
          <w:tab w:val="num" w:pos="720"/>
        </w:tabs>
      </w:pPr>
      <w:rPr>
        <w:rFonts w:cs="Times New Roman"/>
      </w:rPr>
    </w:lvl>
  </w:abstractNum>
  <w:abstractNum w:abstractNumId="3">
    <w:nsid w:val="00000004"/>
    <w:multiLevelType w:val="singleLevel"/>
    <w:tmpl w:val="00000004"/>
    <w:name w:val="WW8Num5"/>
    <w:lvl w:ilvl="0">
      <w:start w:val="1"/>
      <w:numFmt w:val="decimal"/>
      <w:lvlText w:val="%1."/>
      <w:lvlJc w:val="left"/>
      <w:pPr>
        <w:tabs>
          <w:tab w:val="num" w:pos="720"/>
        </w:tabs>
      </w:pPr>
      <w:rPr>
        <w:rFonts w:cs="Times New Roman"/>
      </w:rPr>
    </w:lvl>
  </w:abstractNum>
  <w:abstractNum w:abstractNumId="4">
    <w:nsid w:val="019F6A69"/>
    <w:multiLevelType w:val="hybridMultilevel"/>
    <w:tmpl w:val="BAC47A6A"/>
    <w:lvl w:ilvl="0" w:tplc="A8649DAC">
      <w:start w:val="1"/>
      <w:numFmt w:val="decimal"/>
      <w:lvlText w:val="[%1] "/>
      <w:lvlJc w:val="left"/>
      <w:pPr>
        <w:tabs>
          <w:tab w:val="num" w:pos="908"/>
        </w:tabs>
        <w:ind w:left="908" w:hanging="681"/>
      </w:pPr>
      <w:rPr>
        <w:rFonts w:cs="Times New Roman" w:hint="default"/>
      </w:rPr>
    </w:lvl>
    <w:lvl w:ilvl="1" w:tplc="93CC8A44">
      <w:start w:val="1"/>
      <w:numFmt w:val="bullet"/>
      <w:lvlText w:val="–"/>
      <w:lvlJc w:val="left"/>
      <w:pPr>
        <w:tabs>
          <w:tab w:val="num" w:pos="1440"/>
        </w:tabs>
        <w:ind w:left="1440" w:hanging="360"/>
      </w:pPr>
      <w:rPr>
        <w:rFonts w:ascii="Verdana"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37A1E86"/>
    <w:multiLevelType w:val="multilevel"/>
    <w:tmpl w:val="6CAEC3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866E56"/>
    <w:multiLevelType w:val="multilevel"/>
    <w:tmpl w:val="2E249B5E"/>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B308C2"/>
    <w:multiLevelType w:val="hybridMultilevel"/>
    <w:tmpl w:val="6734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064D3A"/>
    <w:multiLevelType w:val="hybridMultilevel"/>
    <w:tmpl w:val="D36EE3F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90641F3"/>
    <w:multiLevelType w:val="hybridMultilevel"/>
    <w:tmpl w:val="9EC2049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21B7234A"/>
    <w:multiLevelType w:val="hybridMultilevel"/>
    <w:tmpl w:val="FC32D3D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EC4B83"/>
    <w:multiLevelType w:val="multilevel"/>
    <w:tmpl w:val="4460ADE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E56B07"/>
    <w:multiLevelType w:val="hybridMultilevel"/>
    <w:tmpl w:val="C05653FC"/>
    <w:lvl w:ilvl="0" w:tplc="041B000F">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AD52A42"/>
    <w:multiLevelType w:val="hybridMultilevel"/>
    <w:tmpl w:val="0304327A"/>
    <w:lvl w:ilvl="0" w:tplc="03A42432">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FED2FF5"/>
    <w:multiLevelType w:val="hybridMultilevel"/>
    <w:tmpl w:val="F932AB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2423236"/>
    <w:multiLevelType w:val="hybridMultilevel"/>
    <w:tmpl w:val="EEE432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43ED11E4"/>
    <w:multiLevelType w:val="hybridMultilevel"/>
    <w:tmpl w:val="3AFAF2D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602F45EA"/>
    <w:multiLevelType w:val="hybridMultilevel"/>
    <w:tmpl w:val="3B242644"/>
    <w:lvl w:ilvl="0" w:tplc="01DA708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3AC4FCF"/>
    <w:multiLevelType w:val="hybridMultilevel"/>
    <w:tmpl w:val="15188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FCE4F33"/>
    <w:multiLevelType w:val="hybridMultilevel"/>
    <w:tmpl w:val="237A49D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0"/>
  </w:num>
  <w:num w:numId="6">
    <w:abstractNumId w:val="0"/>
  </w:num>
  <w:num w:numId="7">
    <w:abstractNumId w:val="16"/>
  </w:num>
  <w:num w:numId="8">
    <w:abstractNumId w:val="19"/>
  </w:num>
  <w:num w:numId="9">
    <w:abstractNumId w:val="10"/>
  </w:num>
  <w:num w:numId="10">
    <w:abstractNumId w:val="8"/>
  </w:num>
  <w:num w:numId="11">
    <w:abstractNumId w:val="7"/>
  </w:num>
  <w:num w:numId="12">
    <w:abstractNumId w:val="18"/>
  </w:num>
  <w:num w:numId="13">
    <w:abstractNumId w:val="0"/>
  </w:num>
  <w:num w:numId="14">
    <w:abstractNumId w:val="0"/>
  </w:num>
  <w:num w:numId="15">
    <w:abstractNumId w:val="15"/>
  </w:num>
  <w:num w:numId="16">
    <w:abstractNumId w:val="0"/>
  </w:num>
  <w:num w:numId="17">
    <w:abstractNumId w:val="12"/>
  </w:num>
  <w:num w:numId="18">
    <w:abstractNumId w:val="13"/>
  </w:num>
  <w:num w:numId="19">
    <w:abstractNumId w:val="0"/>
  </w:num>
  <w:num w:numId="20">
    <w:abstractNumId w:val="0"/>
  </w:num>
  <w:num w:numId="21">
    <w:abstractNumId w:val="4"/>
  </w:num>
  <w:num w:numId="22">
    <w:abstractNumId w:val="0"/>
  </w:num>
  <w:num w:numId="23">
    <w:abstractNumId w:val="0"/>
  </w:num>
  <w:num w:numId="24">
    <w:abstractNumId w:val="0"/>
  </w:num>
  <w:num w:numId="25">
    <w:abstractNumId w:val="9"/>
  </w:num>
  <w:num w:numId="26">
    <w:abstractNumId w:val="0"/>
  </w:num>
  <w:num w:numId="27">
    <w:abstractNumId w:val="0"/>
  </w:num>
  <w:num w:numId="28">
    <w:abstractNumId w:val="11"/>
  </w:num>
  <w:num w:numId="29">
    <w:abstractNumId w:val="6"/>
  </w:num>
  <w:num w:numId="30">
    <w:abstractNumId w:val="14"/>
  </w:num>
  <w:num w:numId="31">
    <w:abstractNumId w:val="17"/>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7269"/>
    <w:rsid w:val="00010622"/>
    <w:rsid w:val="00025405"/>
    <w:rsid w:val="000541C1"/>
    <w:rsid w:val="00065020"/>
    <w:rsid w:val="000D54C7"/>
    <w:rsid w:val="00123898"/>
    <w:rsid w:val="00130C49"/>
    <w:rsid w:val="00132E5A"/>
    <w:rsid w:val="00145908"/>
    <w:rsid w:val="001508CD"/>
    <w:rsid w:val="00165473"/>
    <w:rsid w:val="001827EF"/>
    <w:rsid w:val="001A666D"/>
    <w:rsid w:val="001C656B"/>
    <w:rsid w:val="001D1F00"/>
    <w:rsid w:val="001E1B32"/>
    <w:rsid w:val="001F601F"/>
    <w:rsid w:val="00220056"/>
    <w:rsid w:val="002251C6"/>
    <w:rsid w:val="002272A4"/>
    <w:rsid w:val="00235296"/>
    <w:rsid w:val="0025591B"/>
    <w:rsid w:val="00255D29"/>
    <w:rsid w:val="00266A92"/>
    <w:rsid w:val="002920E6"/>
    <w:rsid w:val="0029271A"/>
    <w:rsid w:val="002B4FBD"/>
    <w:rsid w:val="002D5FF8"/>
    <w:rsid w:val="003025CB"/>
    <w:rsid w:val="003419A9"/>
    <w:rsid w:val="00354CC8"/>
    <w:rsid w:val="003569D1"/>
    <w:rsid w:val="00372108"/>
    <w:rsid w:val="0037310C"/>
    <w:rsid w:val="003747DD"/>
    <w:rsid w:val="00376B91"/>
    <w:rsid w:val="003B7456"/>
    <w:rsid w:val="003D2284"/>
    <w:rsid w:val="003E1E2B"/>
    <w:rsid w:val="003E306A"/>
    <w:rsid w:val="003E44CA"/>
    <w:rsid w:val="003F2E45"/>
    <w:rsid w:val="00460BD5"/>
    <w:rsid w:val="00463B69"/>
    <w:rsid w:val="00465734"/>
    <w:rsid w:val="00494C64"/>
    <w:rsid w:val="004B2614"/>
    <w:rsid w:val="004D0556"/>
    <w:rsid w:val="00505330"/>
    <w:rsid w:val="00515B1A"/>
    <w:rsid w:val="00526116"/>
    <w:rsid w:val="005274DE"/>
    <w:rsid w:val="005332BA"/>
    <w:rsid w:val="0054053C"/>
    <w:rsid w:val="005853C5"/>
    <w:rsid w:val="005C4003"/>
    <w:rsid w:val="005D6609"/>
    <w:rsid w:val="005D74FB"/>
    <w:rsid w:val="005E5EBD"/>
    <w:rsid w:val="005F24EE"/>
    <w:rsid w:val="005F2661"/>
    <w:rsid w:val="00611DB9"/>
    <w:rsid w:val="00612394"/>
    <w:rsid w:val="00615DB8"/>
    <w:rsid w:val="0063337A"/>
    <w:rsid w:val="00644F35"/>
    <w:rsid w:val="00675198"/>
    <w:rsid w:val="006808EA"/>
    <w:rsid w:val="006973CE"/>
    <w:rsid w:val="006B0803"/>
    <w:rsid w:val="006C1C70"/>
    <w:rsid w:val="006D7832"/>
    <w:rsid w:val="006E7D0A"/>
    <w:rsid w:val="007015EC"/>
    <w:rsid w:val="00707881"/>
    <w:rsid w:val="007475D4"/>
    <w:rsid w:val="00747675"/>
    <w:rsid w:val="00747BC6"/>
    <w:rsid w:val="00760CE6"/>
    <w:rsid w:val="00763068"/>
    <w:rsid w:val="00763F4E"/>
    <w:rsid w:val="00786F90"/>
    <w:rsid w:val="007C67FE"/>
    <w:rsid w:val="007D4748"/>
    <w:rsid w:val="007D670A"/>
    <w:rsid w:val="00805D1A"/>
    <w:rsid w:val="00813961"/>
    <w:rsid w:val="00865BC3"/>
    <w:rsid w:val="008832ED"/>
    <w:rsid w:val="00897509"/>
    <w:rsid w:val="008C419E"/>
    <w:rsid w:val="008D0B69"/>
    <w:rsid w:val="008D28AC"/>
    <w:rsid w:val="008F22F7"/>
    <w:rsid w:val="008F2504"/>
    <w:rsid w:val="008F3D88"/>
    <w:rsid w:val="00933954"/>
    <w:rsid w:val="009425FB"/>
    <w:rsid w:val="00947414"/>
    <w:rsid w:val="009B74D9"/>
    <w:rsid w:val="009F03BA"/>
    <w:rsid w:val="00A10847"/>
    <w:rsid w:val="00A133FB"/>
    <w:rsid w:val="00A15789"/>
    <w:rsid w:val="00A21FB4"/>
    <w:rsid w:val="00A2501B"/>
    <w:rsid w:val="00A57269"/>
    <w:rsid w:val="00A809D2"/>
    <w:rsid w:val="00A86DE8"/>
    <w:rsid w:val="00AD11A9"/>
    <w:rsid w:val="00B12C31"/>
    <w:rsid w:val="00B31961"/>
    <w:rsid w:val="00B434F8"/>
    <w:rsid w:val="00B46516"/>
    <w:rsid w:val="00B64E3A"/>
    <w:rsid w:val="00B73526"/>
    <w:rsid w:val="00B74A34"/>
    <w:rsid w:val="00B853CC"/>
    <w:rsid w:val="00B86339"/>
    <w:rsid w:val="00BB4929"/>
    <w:rsid w:val="00BF0880"/>
    <w:rsid w:val="00C10E16"/>
    <w:rsid w:val="00C118FB"/>
    <w:rsid w:val="00C3392B"/>
    <w:rsid w:val="00C97012"/>
    <w:rsid w:val="00CB5EB2"/>
    <w:rsid w:val="00CC582F"/>
    <w:rsid w:val="00CD0F3F"/>
    <w:rsid w:val="00CD287D"/>
    <w:rsid w:val="00CE2393"/>
    <w:rsid w:val="00CF0273"/>
    <w:rsid w:val="00D05A6A"/>
    <w:rsid w:val="00D05D69"/>
    <w:rsid w:val="00D3615F"/>
    <w:rsid w:val="00D376E9"/>
    <w:rsid w:val="00DB0AB7"/>
    <w:rsid w:val="00DB2677"/>
    <w:rsid w:val="00DD7D83"/>
    <w:rsid w:val="00DE0C50"/>
    <w:rsid w:val="00E2373D"/>
    <w:rsid w:val="00E322E4"/>
    <w:rsid w:val="00E35BF4"/>
    <w:rsid w:val="00E36D65"/>
    <w:rsid w:val="00E62778"/>
    <w:rsid w:val="00E6638E"/>
    <w:rsid w:val="00E8775B"/>
    <w:rsid w:val="00EE0CBF"/>
    <w:rsid w:val="00EE362D"/>
    <w:rsid w:val="00F51637"/>
    <w:rsid w:val="00F62C54"/>
    <w:rsid w:val="00F63A02"/>
    <w:rsid w:val="00F739D0"/>
    <w:rsid w:val="00F820C8"/>
    <w:rsid w:val="00F94336"/>
    <w:rsid w:val="00FB572E"/>
    <w:rsid w:val="00FC2C1A"/>
    <w:rsid w:val="00FC509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74FB"/>
    <w:pPr>
      <w:suppressAutoHyphens/>
    </w:pPr>
    <w:rPr>
      <w:sz w:val="24"/>
      <w:szCs w:val="24"/>
      <w:lang w:val="en-GB" w:eastAsia="ar-SA"/>
    </w:rPr>
  </w:style>
  <w:style w:type="paragraph" w:styleId="Nadpis1">
    <w:name w:val="heading 1"/>
    <w:basedOn w:val="Normlny"/>
    <w:next w:val="Normlny"/>
    <w:link w:val="Nadpis1Char"/>
    <w:uiPriority w:val="99"/>
    <w:qFormat/>
    <w:rsid w:val="005D74FB"/>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iPriority w:val="99"/>
    <w:qFormat/>
    <w:rsid w:val="005D74FB"/>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D74FB"/>
    <w:pPr>
      <w:keepNext/>
      <w:numPr>
        <w:ilvl w:val="2"/>
        <w:numId w:val="1"/>
      </w:numPr>
      <w:spacing w:before="240" w:after="60"/>
      <w:outlineLvl w:val="2"/>
    </w:pPr>
    <w:rPr>
      <w:rFonts w:ascii="Arial" w:hAnsi="Arial" w:cs="Arial"/>
      <w:b/>
      <w:bCs/>
      <w:sz w:val="26"/>
      <w:szCs w:val="26"/>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94C64"/>
    <w:rPr>
      <w:rFonts w:ascii="Arial" w:hAnsi="Arial" w:cs="Arial"/>
      <w:b/>
      <w:bCs/>
      <w:kern w:val="1"/>
      <w:sz w:val="32"/>
      <w:szCs w:val="32"/>
      <w:lang w:val="en-US" w:eastAsia="ar-SA"/>
    </w:rPr>
  </w:style>
  <w:style w:type="character" w:customStyle="1" w:styleId="Nadpis2Char">
    <w:name w:val="Nadpis 2 Char"/>
    <w:basedOn w:val="Predvolenpsmoodseku"/>
    <w:link w:val="Nadpis2"/>
    <w:uiPriority w:val="99"/>
    <w:semiHidden/>
    <w:locked/>
    <w:rsid w:val="00494C64"/>
    <w:rPr>
      <w:rFonts w:ascii="Cambria" w:hAnsi="Cambria" w:cs="Times New Roman"/>
      <w:b/>
      <w:bCs/>
      <w:i/>
      <w:iCs/>
      <w:sz w:val="28"/>
      <w:szCs w:val="28"/>
      <w:lang w:val="en-US" w:eastAsia="ar-SA" w:bidi="ar-SA"/>
    </w:rPr>
  </w:style>
  <w:style w:type="character" w:customStyle="1" w:styleId="Nadpis3Char">
    <w:name w:val="Nadpis 3 Char"/>
    <w:basedOn w:val="Predvolenpsmoodseku"/>
    <w:link w:val="Nadpis3"/>
    <w:uiPriority w:val="99"/>
    <w:semiHidden/>
    <w:locked/>
    <w:rsid w:val="00494C64"/>
    <w:rPr>
      <w:rFonts w:ascii="Cambria" w:hAnsi="Cambria" w:cs="Times New Roman"/>
      <w:b/>
      <w:bCs/>
      <w:sz w:val="26"/>
      <w:szCs w:val="26"/>
      <w:lang w:val="en-US" w:eastAsia="ar-SA" w:bidi="ar-SA"/>
    </w:rPr>
  </w:style>
  <w:style w:type="character" w:customStyle="1" w:styleId="WW8Num1z0">
    <w:name w:val="WW8Num1z0"/>
    <w:uiPriority w:val="99"/>
    <w:rsid w:val="005D74FB"/>
    <w:rPr>
      <w:rFonts w:ascii="Symbol" w:hAnsi="Symbol"/>
    </w:rPr>
  </w:style>
  <w:style w:type="character" w:customStyle="1" w:styleId="WW8Num1z1">
    <w:name w:val="WW8Num1z1"/>
    <w:uiPriority w:val="99"/>
    <w:rsid w:val="005D74FB"/>
    <w:rPr>
      <w:rFonts w:ascii="Courier New" w:hAnsi="Courier New"/>
    </w:rPr>
  </w:style>
  <w:style w:type="character" w:customStyle="1" w:styleId="WW8Num1z2">
    <w:name w:val="WW8Num1z2"/>
    <w:uiPriority w:val="99"/>
    <w:rsid w:val="005D74FB"/>
    <w:rPr>
      <w:rFonts w:ascii="Wingdings" w:hAnsi="Wingdings"/>
    </w:rPr>
  </w:style>
  <w:style w:type="character" w:customStyle="1" w:styleId="WW8Num3z0">
    <w:name w:val="WW8Num3z0"/>
    <w:uiPriority w:val="99"/>
    <w:rsid w:val="005D74FB"/>
    <w:rPr>
      <w:b/>
    </w:rPr>
  </w:style>
  <w:style w:type="character" w:customStyle="1" w:styleId="Predvolenpsmoodseku1">
    <w:name w:val="Predvolené písmo odseku1"/>
    <w:uiPriority w:val="99"/>
    <w:rsid w:val="005D74FB"/>
  </w:style>
  <w:style w:type="character" w:customStyle="1" w:styleId="FootnoteCharacters">
    <w:name w:val="Footnote Characters"/>
    <w:basedOn w:val="Predvolenpsmoodseku1"/>
    <w:uiPriority w:val="99"/>
    <w:rsid w:val="005D74FB"/>
    <w:rPr>
      <w:rFonts w:cs="Times New Roman"/>
      <w:vertAlign w:val="superscript"/>
    </w:rPr>
  </w:style>
  <w:style w:type="character" w:styleId="Hypertextovprepojenie">
    <w:name w:val="Hyperlink"/>
    <w:basedOn w:val="Predvolenpsmoodseku1"/>
    <w:uiPriority w:val="99"/>
    <w:rsid w:val="005D74FB"/>
    <w:rPr>
      <w:rFonts w:cs="Times New Roman"/>
      <w:color w:val="0000FF"/>
      <w:u w:val="single"/>
    </w:rPr>
  </w:style>
  <w:style w:type="character" w:styleId="Odkaznapoznmkupodiarou">
    <w:name w:val="footnote reference"/>
    <w:basedOn w:val="Predvolenpsmoodseku"/>
    <w:uiPriority w:val="99"/>
    <w:rsid w:val="005D74FB"/>
    <w:rPr>
      <w:rFonts w:cs="Times New Roman"/>
      <w:vertAlign w:val="superscript"/>
    </w:rPr>
  </w:style>
  <w:style w:type="character" w:styleId="Odkaznakoncovpoznmku">
    <w:name w:val="endnote reference"/>
    <w:basedOn w:val="Predvolenpsmoodseku"/>
    <w:uiPriority w:val="99"/>
    <w:rsid w:val="005D74FB"/>
    <w:rPr>
      <w:rFonts w:cs="Times New Roman"/>
      <w:vertAlign w:val="superscript"/>
    </w:rPr>
  </w:style>
  <w:style w:type="character" w:customStyle="1" w:styleId="EndnoteCharacters">
    <w:name w:val="Endnote Characters"/>
    <w:uiPriority w:val="99"/>
    <w:rsid w:val="005D74FB"/>
  </w:style>
  <w:style w:type="paragraph" w:customStyle="1" w:styleId="Heading">
    <w:name w:val="Heading"/>
    <w:basedOn w:val="Normlny"/>
    <w:next w:val="Zkladntext"/>
    <w:uiPriority w:val="99"/>
    <w:rsid w:val="005D74FB"/>
    <w:pPr>
      <w:keepNext/>
      <w:spacing w:before="240" w:after="120"/>
    </w:pPr>
    <w:rPr>
      <w:rFonts w:ascii="Arial" w:hAnsi="Arial" w:cs="Tahoma"/>
      <w:sz w:val="28"/>
      <w:szCs w:val="28"/>
    </w:rPr>
  </w:style>
  <w:style w:type="paragraph" w:styleId="Zkladntext">
    <w:name w:val="Body Text"/>
    <w:basedOn w:val="Normlny"/>
    <w:link w:val="ZkladntextChar"/>
    <w:uiPriority w:val="99"/>
    <w:rsid w:val="005D74FB"/>
    <w:pPr>
      <w:spacing w:after="120"/>
    </w:pPr>
  </w:style>
  <w:style w:type="character" w:customStyle="1" w:styleId="ZkladntextChar">
    <w:name w:val="Základný text Char"/>
    <w:basedOn w:val="Predvolenpsmoodseku"/>
    <w:link w:val="Zkladntext"/>
    <w:uiPriority w:val="99"/>
    <w:semiHidden/>
    <w:locked/>
    <w:rsid w:val="00494C64"/>
    <w:rPr>
      <w:rFonts w:cs="Times New Roman"/>
      <w:sz w:val="24"/>
      <w:szCs w:val="24"/>
      <w:lang w:val="en-US" w:eastAsia="ar-SA" w:bidi="ar-SA"/>
    </w:rPr>
  </w:style>
  <w:style w:type="paragraph" w:styleId="Zoznam">
    <w:name w:val="List"/>
    <w:basedOn w:val="Zkladntext"/>
    <w:uiPriority w:val="99"/>
    <w:rsid w:val="005D74FB"/>
    <w:rPr>
      <w:rFonts w:cs="Tahoma"/>
    </w:rPr>
  </w:style>
  <w:style w:type="paragraph" w:customStyle="1" w:styleId="Caption1">
    <w:name w:val="Caption1"/>
    <w:basedOn w:val="Normlny"/>
    <w:uiPriority w:val="99"/>
    <w:rsid w:val="005D74FB"/>
    <w:pPr>
      <w:suppressLineNumbers/>
      <w:spacing w:before="120" w:after="120"/>
    </w:pPr>
    <w:rPr>
      <w:rFonts w:cs="Tahoma"/>
      <w:i/>
      <w:iCs/>
    </w:rPr>
  </w:style>
  <w:style w:type="paragraph" w:customStyle="1" w:styleId="Index">
    <w:name w:val="Index"/>
    <w:basedOn w:val="Normlny"/>
    <w:uiPriority w:val="99"/>
    <w:rsid w:val="005D74FB"/>
    <w:pPr>
      <w:suppressLineNumbers/>
    </w:pPr>
    <w:rPr>
      <w:rFonts w:cs="Tahoma"/>
    </w:rPr>
  </w:style>
  <w:style w:type="paragraph" w:customStyle="1" w:styleId="NormlnUSA">
    <w:name w:val="Normální USA"/>
    <w:basedOn w:val="Normlny"/>
    <w:uiPriority w:val="99"/>
    <w:rsid w:val="005D74FB"/>
    <w:pPr>
      <w:spacing w:before="120"/>
      <w:jc w:val="both"/>
    </w:pPr>
    <w:rPr>
      <w:spacing w:val="-3"/>
      <w:szCs w:val="20"/>
    </w:rPr>
  </w:style>
  <w:style w:type="paragraph" w:styleId="Textpoznmkypodiarou">
    <w:name w:val="footnote text"/>
    <w:aliases w:val="Текст сноски Знак,Footnote Text Char Char Char,Poznámka pod čarou,Text pozn. pod čarou Char Char Char,Text pozn. pod čarou Char Char Char Char,Text pozn. pod čarou Char Char Char Char Char Char"/>
    <w:basedOn w:val="Normlny"/>
    <w:link w:val="TextpoznmkypodiarouChar"/>
    <w:uiPriority w:val="99"/>
    <w:rsid w:val="005D74FB"/>
    <w:pPr>
      <w:tabs>
        <w:tab w:val="left" w:pos="1700"/>
        <w:tab w:val="left" w:pos="2041"/>
        <w:tab w:val="left" w:pos="2381"/>
      </w:tabs>
      <w:spacing w:after="120"/>
      <w:ind w:left="850" w:hanging="850"/>
      <w:jc w:val="both"/>
    </w:pPr>
    <w:rPr>
      <w:rFonts w:ascii="Times" w:hAnsi="Times"/>
      <w:sz w:val="20"/>
      <w:szCs w:val="20"/>
    </w:rPr>
  </w:style>
  <w:style w:type="character" w:customStyle="1" w:styleId="TextpoznmkypodiarouChar">
    <w:name w:val="Text poznámky pod čiarou Char"/>
    <w:aliases w:val="Текст сноски Знак Char,Footnote Text Char Char Char Char,Poznámka pod čarou Char,Text pozn. pod čarou Char Char Char Char1,Text pozn. pod čarou Char Char Char Char Char"/>
    <w:basedOn w:val="Predvolenpsmoodseku"/>
    <w:link w:val="Textpoznmkypodiarou"/>
    <w:uiPriority w:val="99"/>
    <w:locked/>
    <w:rsid w:val="00B853CC"/>
    <w:rPr>
      <w:rFonts w:ascii="Times" w:hAnsi="Times" w:cs="Times New Roman"/>
      <w:lang w:val="en-GB" w:eastAsia="ar-SA" w:bidi="ar-SA"/>
    </w:rPr>
  </w:style>
  <w:style w:type="paragraph" w:customStyle="1" w:styleId="Popis1">
    <w:name w:val="Popis1"/>
    <w:basedOn w:val="Normlny"/>
    <w:next w:val="Normlny"/>
    <w:uiPriority w:val="99"/>
    <w:rsid w:val="005D74FB"/>
    <w:pPr>
      <w:spacing w:before="120" w:after="120"/>
    </w:pPr>
    <w:rPr>
      <w:b/>
      <w:sz w:val="22"/>
      <w:szCs w:val="20"/>
      <w:lang w:val="sk-SK"/>
    </w:rPr>
  </w:style>
  <w:style w:type="paragraph" w:customStyle="1" w:styleId="BodyText21">
    <w:name w:val="Body Text 21"/>
    <w:basedOn w:val="Normlny"/>
    <w:uiPriority w:val="99"/>
    <w:rsid w:val="005D74FB"/>
    <w:pPr>
      <w:spacing w:line="480" w:lineRule="atLeast"/>
      <w:ind w:firstLine="432"/>
      <w:jc w:val="both"/>
    </w:pPr>
    <w:rPr>
      <w:rFonts w:ascii="CG Times" w:hAnsi="CG Times"/>
      <w:szCs w:val="20"/>
    </w:rPr>
  </w:style>
  <w:style w:type="paragraph" w:customStyle="1" w:styleId="Zkladntext21">
    <w:name w:val="Základný text 21"/>
    <w:basedOn w:val="Normlny"/>
    <w:uiPriority w:val="99"/>
    <w:rsid w:val="005D74FB"/>
    <w:pPr>
      <w:spacing w:after="120" w:line="480" w:lineRule="auto"/>
    </w:pPr>
  </w:style>
  <w:style w:type="paragraph" w:styleId="Zkladntext3">
    <w:name w:val="Body Text 3"/>
    <w:basedOn w:val="Normlny"/>
    <w:link w:val="Zkladntext3Char"/>
    <w:uiPriority w:val="99"/>
    <w:rsid w:val="00B853CC"/>
    <w:pPr>
      <w:suppressAutoHyphens w:val="0"/>
      <w:spacing w:after="120" w:line="276" w:lineRule="auto"/>
    </w:pPr>
    <w:rPr>
      <w:rFonts w:ascii="Calibri" w:hAnsi="Calibri"/>
      <w:sz w:val="16"/>
      <w:szCs w:val="16"/>
      <w:lang w:eastAsia="en-US"/>
    </w:rPr>
  </w:style>
  <w:style w:type="character" w:customStyle="1" w:styleId="Zkladntext3Char">
    <w:name w:val="Základný text 3 Char"/>
    <w:basedOn w:val="Predvolenpsmoodseku"/>
    <w:link w:val="Zkladntext3"/>
    <w:uiPriority w:val="99"/>
    <w:locked/>
    <w:rsid w:val="00B853CC"/>
    <w:rPr>
      <w:rFonts w:ascii="Calibri" w:hAnsi="Calibri" w:cs="Times New Roman"/>
      <w:sz w:val="16"/>
      <w:szCs w:val="16"/>
      <w:lang w:val="en-GB" w:eastAsia="en-US"/>
    </w:rPr>
  </w:style>
  <w:style w:type="paragraph" w:customStyle="1" w:styleId="Formatvorlage1">
    <w:name w:val="Formatvorlage1"/>
    <w:basedOn w:val="Normlny"/>
    <w:uiPriority w:val="99"/>
    <w:rsid w:val="00B853CC"/>
    <w:pPr>
      <w:suppressAutoHyphens w:val="0"/>
      <w:jc w:val="both"/>
    </w:pPr>
    <w:rPr>
      <w:szCs w:val="20"/>
      <w:lang w:eastAsia="en-US"/>
    </w:rPr>
  </w:style>
  <w:style w:type="paragraph" w:customStyle="1" w:styleId="tezeodst">
    <w:name w:val="teze odst"/>
    <w:basedOn w:val="Normlny"/>
    <w:uiPriority w:val="99"/>
    <w:rsid w:val="00B853CC"/>
    <w:pPr>
      <w:suppressAutoHyphens w:val="0"/>
      <w:spacing w:before="120" w:line="360" w:lineRule="auto"/>
      <w:jc w:val="both"/>
    </w:pPr>
    <w:rPr>
      <w:szCs w:val="20"/>
      <w:lang w:eastAsia="en-US"/>
    </w:rPr>
  </w:style>
  <w:style w:type="paragraph" w:styleId="Obyajntext">
    <w:name w:val="Plain Text"/>
    <w:basedOn w:val="Normlny"/>
    <w:link w:val="ObyajntextChar"/>
    <w:uiPriority w:val="99"/>
    <w:rsid w:val="00B853CC"/>
    <w:pPr>
      <w:suppressAutoHyphens w:val="0"/>
    </w:pPr>
    <w:rPr>
      <w:rFonts w:ascii="Courier New" w:hAnsi="Courier New"/>
      <w:sz w:val="20"/>
      <w:szCs w:val="20"/>
      <w:lang w:eastAsia="sk-SK"/>
    </w:rPr>
  </w:style>
  <w:style w:type="character" w:customStyle="1" w:styleId="ObyajntextChar">
    <w:name w:val="Obyčajný text Char"/>
    <w:basedOn w:val="Predvolenpsmoodseku"/>
    <w:link w:val="Obyajntext"/>
    <w:uiPriority w:val="99"/>
    <w:locked/>
    <w:rsid w:val="00B853CC"/>
    <w:rPr>
      <w:rFonts w:ascii="Courier New" w:hAnsi="Courier New" w:cs="Times New Roman"/>
      <w:lang w:val="en-US"/>
    </w:rPr>
  </w:style>
  <w:style w:type="paragraph" w:styleId="Popis">
    <w:name w:val="caption"/>
    <w:aliases w:val="Caption Char,Char Char"/>
    <w:basedOn w:val="Normlny"/>
    <w:next w:val="Normlny"/>
    <w:uiPriority w:val="99"/>
    <w:qFormat/>
    <w:rsid w:val="00B853CC"/>
    <w:pPr>
      <w:suppressAutoHyphens w:val="0"/>
    </w:pPr>
    <w:rPr>
      <w:b/>
      <w:bCs/>
      <w:sz w:val="20"/>
      <w:szCs w:val="20"/>
      <w:lang w:eastAsia="en-GB"/>
    </w:rPr>
  </w:style>
  <w:style w:type="character" w:customStyle="1" w:styleId="hps">
    <w:name w:val="hps"/>
    <w:uiPriority w:val="99"/>
    <w:rsid w:val="00B853CC"/>
  </w:style>
  <w:style w:type="paragraph" w:styleId="Textbubliny">
    <w:name w:val="Balloon Text"/>
    <w:basedOn w:val="Normlny"/>
    <w:link w:val="TextbublinyChar"/>
    <w:uiPriority w:val="99"/>
    <w:semiHidden/>
    <w:rsid w:val="00B853CC"/>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B853CC"/>
    <w:rPr>
      <w:rFonts w:ascii="Tahoma" w:hAnsi="Tahoma" w:cs="Tahoma"/>
      <w:sz w:val="16"/>
      <w:szCs w:val="16"/>
      <w:lang w:val="en-US" w:eastAsia="ar-SA" w:bidi="ar-SA"/>
    </w:rPr>
  </w:style>
  <w:style w:type="table" w:styleId="Mriekatabuky">
    <w:name w:val="Table Grid"/>
    <w:basedOn w:val="Normlnatabuka"/>
    <w:uiPriority w:val="99"/>
    <w:rsid w:val="00F73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99"/>
    <w:qFormat/>
    <w:rsid w:val="00BB4929"/>
    <w:pPr>
      <w:ind w:left="720"/>
      <w:contextualSpacing/>
    </w:pPr>
  </w:style>
  <w:style w:type="paragraph" w:customStyle="1" w:styleId="TEXT1">
    <w:name w:val="TEXT 1"/>
    <w:basedOn w:val="Normlny"/>
    <w:link w:val="TEXT1Char"/>
    <w:uiPriority w:val="99"/>
    <w:rsid w:val="003747DD"/>
    <w:pPr>
      <w:suppressAutoHyphens w:val="0"/>
      <w:spacing w:line="480" w:lineRule="auto"/>
      <w:ind w:right="-57" w:firstLine="709"/>
      <w:outlineLvl w:val="6"/>
    </w:pPr>
    <w:rPr>
      <w:szCs w:val="20"/>
      <w:lang w:val="en-US" w:eastAsia="cs-CZ"/>
    </w:rPr>
  </w:style>
  <w:style w:type="character" w:customStyle="1" w:styleId="TEXT1Char">
    <w:name w:val="TEXT 1 Char"/>
    <w:link w:val="TEXT1"/>
    <w:uiPriority w:val="99"/>
    <w:locked/>
    <w:rsid w:val="003747DD"/>
    <w:rPr>
      <w:sz w:val="24"/>
      <w:lang w:val="en-US" w:eastAsia="cs-CZ"/>
    </w:rPr>
  </w:style>
  <w:style w:type="character" w:customStyle="1" w:styleId="ja50-sb-contribution">
    <w:name w:val="ja50-sb-contribution"/>
    <w:uiPriority w:val="99"/>
    <w:rsid w:val="00B64E3A"/>
  </w:style>
  <w:style w:type="character" w:styleId="PouitHypertextovPrepojenie">
    <w:name w:val="FollowedHyperlink"/>
    <w:basedOn w:val="Predvolenpsmoodseku"/>
    <w:uiPriority w:val="99"/>
    <w:rsid w:val="007D4748"/>
    <w:rPr>
      <w:rFonts w:cs="Times New Roman"/>
      <w:color w:val="800080"/>
      <w:u w:val="single"/>
    </w:rPr>
  </w:style>
  <w:style w:type="paragraph" w:styleId="Normlnywebov">
    <w:name w:val="Normal (Web)"/>
    <w:basedOn w:val="Normlny"/>
    <w:uiPriority w:val="99"/>
    <w:semiHidden/>
    <w:unhideWhenUsed/>
    <w:rsid w:val="003569D1"/>
    <w:pPr>
      <w:suppressAutoHyphens w:val="0"/>
      <w:spacing w:before="2" w:after="3" w:line="324" w:lineRule="auto"/>
    </w:pPr>
    <w:rPr>
      <w:lang w:val="sk-SK" w:eastAsia="sk-SK"/>
    </w:rPr>
  </w:style>
  <w:style w:type="character" w:styleId="Zvraznenie">
    <w:name w:val="Emphasis"/>
    <w:basedOn w:val="Predvolenpsmoodseku"/>
    <w:uiPriority w:val="20"/>
    <w:qFormat/>
    <w:locked/>
    <w:rsid w:val="00255D29"/>
    <w:rPr>
      <w:b/>
      <w:bCs/>
      <w:i w:val="0"/>
      <w:iCs w:val="0"/>
    </w:rPr>
  </w:style>
  <w:style w:type="character" w:customStyle="1" w:styleId="st">
    <w:name w:val="st"/>
    <w:basedOn w:val="Predvolenpsmoodseku"/>
    <w:rsid w:val="00255D29"/>
  </w:style>
  <w:style w:type="character" w:styleId="CitciaHTML">
    <w:name w:val="HTML Cite"/>
    <w:basedOn w:val="Predvolenpsmoodseku"/>
    <w:uiPriority w:val="99"/>
    <w:unhideWhenUsed/>
    <w:rsid w:val="008D0B69"/>
    <w:rPr>
      <w:i/>
      <w:iCs/>
    </w:rPr>
  </w:style>
  <w:style w:type="character" w:customStyle="1" w:styleId="f">
    <w:name w:val="f"/>
    <w:basedOn w:val="Predvolenpsmoodseku"/>
    <w:rsid w:val="008D0B69"/>
  </w:style>
  <w:style w:type="paragraph" w:customStyle="1" w:styleId="Default">
    <w:name w:val="Default"/>
    <w:rsid w:val="003E44CA"/>
    <w:pPr>
      <w:autoSpaceDE w:val="0"/>
      <w:autoSpaceDN w:val="0"/>
      <w:adjustRightInd w:val="0"/>
    </w:pPr>
    <w:rPr>
      <w:rFonts w:ascii="Arial" w:hAnsi="Arial" w:cs="Arial"/>
      <w:color w:val="000000"/>
      <w:sz w:val="24"/>
      <w:szCs w:val="24"/>
    </w:rPr>
  </w:style>
  <w:style w:type="character" w:customStyle="1" w:styleId="span-break1">
    <w:name w:val="span-break1"/>
    <w:basedOn w:val="Predvolenpsmoodseku"/>
    <w:rsid w:val="009F03BA"/>
  </w:style>
</w:styles>
</file>

<file path=word/webSettings.xml><?xml version="1.0" encoding="utf-8"?>
<w:webSettings xmlns:r="http://schemas.openxmlformats.org/officeDocument/2006/relationships" xmlns:w="http://schemas.openxmlformats.org/wordprocessingml/2006/main">
  <w:divs>
    <w:div w:id="133987667">
      <w:bodyDiv w:val="1"/>
      <w:marLeft w:val="0"/>
      <w:marRight w:val="0"/>
      <w:marTop w:val="0"/>
      <w:marBottom w:val="0"/>
      <w:divBdr>
        <w:top w:val="none" w:sz="0" w:space="0" w:color="auto"/>
        <w:left w:val="none" w:sz="0" w:space="0" w:color="auto"/>
        <w:bottom w:val="none" w:sz="0" w:space="0" w:color="auto"/>
        <w:right w:val="none" w:sz="0" w:space="0" w:color="auto"/>
      </w:divBdr>
      <w:divsChild>
        <w:div w:id="532689540">
          <w:marLeft w:val="0"/>
          <w:marRight w:val="0"/>
          <w:marTop w:val="0"/>
          <w:marBottom w:val="150"/>
          <w:divBdr>
            <w:top w:val="single" w:sz="6" w:space="0" w:color="999999"/>
            <w:left w:val="single" w:sz="6" w:space="0" w:color="999999"/>
            <w:bottom w:val="single" w:sz="6" w:space="0" w:color="999999"/>
            <w:right w:val="single" w:sz="6" w:space="0" w:color="999999"/>
          </w:divBdr>
          <w:divsChild>
            <w:div w:id="674919580">
              <w:marLeft w:val="0"/>
              <w:marRight w:val="0"/>
              <w:marTop w:val="0"/>
              <w:marBottom w:val="0"/>
              <w:divBdr>
                <w:top w:val="none" w:sz="0" w:space="0" w:color="auto"/>
                <w:left w:val="none" w:sz="0" w:space="0" w:color="auto"/>
                <w:bottom w:val="none" w:sz="0" w:space="0" w:color="auto"/>
                <w:right w:val="none" w:sz="0" w:space="0" w:color="auto"/>
              </w:divBdr>
              <w:divsChild>
                <w:div w:id="1980110867">
                  <w:marLeft w:val="0"/>
                  <w:marRight w:val="300"/>
                  <w:marTop w:val="0"/>
                  <w:marBottom w:val="0"/>
                  <w:divBdr>
                    <w:top w:val="none" w:sz="0" w:space="0" w:color="auto"/>
                    <w:left w:val="none" w:sz="0" w:space="0" w:color="auto"/>
                    <w:bottom w:val="none" w:sz="0" w:space="0" w:color="auto"/>
                    <w:right w:val="none" w:sz="0" w:space="0" w:color="auto"/>
                  </w:divBdr>
                  <w:divsChild>
                    <w:div w:id="16155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458">
      <w:bodyDiv w:val="1"/>
      <w:marLeft w:val="0"/>
      <w:marRight w:val="0"/>
      <w:marTop w:val="0"/>
      <w:marBottom w:val="0"/>
      <w:divBdr>
        <w:top w:val="none" w:sz="0" w:space="0" w:color="auto"/>
        <w:left w:val="none" w:sz="0" w:space="0" w:color="auto"/>
        <w:bottom w:val="none" w:sz="0" w:space="0" w:color="auto"/>
        <w:right w:val="none" w:sz="0" w:space="0" w:color="auto"/>
      </w:divBdr>
      <w:divsChild>
        <w:div w:id="1163618071">
          <w:marLeft w:val="0"/>
          <w:marRight w:val="0"/>
          <w:marTop w:val="0"/>
          <w:marBottom w:val="0"/>
          <w:divBdr>
            <w:top w:val="none" w:sz="0" w:space="0" w:color="auto"/>
            <w:left w:val="none" w:sz="0" w:space="0" w:color="auto"/>
            <w:bottom w:val="none" w:sz="0" w:space="0" w:color="auto"/>
            <w:right w:val="none" w:sz="0" w:space="0" w:color="auto"/>
          </w:divBdr>
          <w:divsChild>
            <w:div w:id="1667321279">
              <w:marLeft w:val="0"/>
              <w:marRight w:val="0"/>
              <w:marTop w:val="0"/>
              <w:marBottom w:val="0"/>
              <w:divBdr>
                <w:top w:val="none" w:sz="0" w:space="0" w:color="auto"/>
                <w:left w:val="none" w:sz="0" w:space="0" w:color="auto"/>
                <w:bottom w:val="none" w:sz="0" w:space="0" w:color="auto"/>
                <w:right w:val="none" w:sz="0" w:space="0" w:color="auto"/>
              </w:divBdr>
              <w:divsChild>
                <w:div w:id="777064932">
                  <w:marLeft w:val="0"/>
                  <w:marRight w:val="0"/>
                  <w:marTop w:val="0"/>
                  <w:marBottom w:val="0"/>
                  <w:divBdr>
                    <w:top w:val="none" w:sz="0" w:space="0" w:color="auto"/>
                    <w:left w:val="none" w:sz="0" w:space="0" w:color="auto"/>
                    <w:bottom w:val="none" w:sz="0" w:space="0" w:color="auto"/>
                    <w:right w:val="none" w:sz="0" w:space="0" w:color="auto"/>
                  </w:divBdr>
                  <w:divsChild>
                    <w:div w:id="1713071082">
                      <w:marLeft w:val="0"/>
                      <w:marRight w:val="0"/>
                      <w:marTop w:val="0"/>
                      <w:marBottom w:val="0"/>
                      <w:divBdr>
                        <w:top w:val="none" w:sz="0" w:space="0" w:color="auto"/>
                        <w:left w:val="none" w:sz="0" w:space="0" w:color="auto"/>
                        <w:bottom w:val="none" w:sz="0" w:space="0" w:color="auto"/>
                        <w:right w:val="none" w:sz="0" w:space="0" w:color="auto"/>
                      </w:divBdr>
                      <w:divsChild>
                        <w:div w:id="1914271962">
                          <w:marLeft w:val="0"/>
                          <w:marRight w:val="0"/>
                          <w:marTop w:val="0"/>
                          <w:marBottom w:val="0"/>
                          <w:divBdr>
                            <w:top w:val="none" w:sz="0" w:space="0" w:color="auto"/>
                            <w:left w:val="none" w:sz="0" w:space="0" w:color="auto"/>
                            <w:bottom w:val="none" w:sz="0" w:space="0" w:color="auto"/>
                            <w:right w:val="none" w:sz="0" w:space="0" w:color="auto"/>
                          </w:divBdr>
                          <w:divsChild>
                            <w:div w:id="1217468624">
                              <w:marLeft w:val="0"/>
                              <w:marRight w:val="0"/>
                              <w:marTop w:val="0"/>
                              <w:marBottom w:val="0"/>
                              <w:divBdr>
                                <w:top w:val="none" w:sz="0" w:space="0" w:color="auto"/>
                                <w:left w:val="none" w:sz="0" w:space="0" w:color="auto"/>
                                <w:bottom w:val="none" w:sz="0" w:space="0" w:color="auto"/>
                                <w:right w:val="none" w:sz="0" w:space="0" w:color="auto"/>
                              </w:divBdr>
                              <w:divsChild>
                                <w:div w:id="1498419046">
                                  <w:marLeft w:val="0"/>
                                  <w:marRight w:val="0"/>
                                  <w:marTop w:val="0"/>
                                  <w:marBottom w:val="0"/>
                                  <w:divBdr>
                                    <w:top w:val="none" w:sz="0" w:space="0" w:color="auto"/>
                                    <w:left w:val="none" w:sz="0" w:space="0" w:color="auto"/>
                                    <w:bottom w:val="none" w:sz="0" w:space="0" w:color="auto"/>
                                    <w:right w:val="none" w:sz="0" w:space="0" w:color="auto"/>
                                  </w:divBdr>
                                  <w:divsChild>
                                    <w:div w:id="1237471707">
                                      <w:marLeft w:val="0"/>
                                      <w:marRight w:val="0"/>
                                      <w:marTop w:val="0"/>
                                      <w:marBottom w:val="0"/>
                                      <w:divBdr>
                                        <w:top w:val="none" w:sz="0" w:space="0" w:color="auto"/>
                                        <w:left w:val="none" w:sz="0" w:space="0" w:color="auto"/>
                                        <w:bottom w:val="none" w:sz="0" w:space="0" w:color="auto"/>
                                        <w:right w:val="none" w:sz="0" w:space="0" w:color="auto"/>
                                      </w:divBdr>
                                      <w:divsChild>
                                        <w:div w:id="834607007">
                                          <w:marLeft w:val="0"/>
                                          <w:marRight w:val="0"/>
                                          <w:marTop w:val="0"/>
                                          <w:marBottom w:val="0"/>
                                          <w:divBdr>
                                            <w:top w:val="none" w:sz="0" w:space="0" w:color="auto"/>
                                            <w:left w:val="none" w:sz="0" w:space="0" w:color="auto"/>
                                            <w:bottom w:val="none" w:sz="0" w:space="0" w:color="auto"/>
                                            <w:right w:val="none" w:sz="0" w:space="0" w:color="auto"/>
                                          </w:divBdr>
                                          <w:divsChild>
                                            <w:div w:id="138421488">
                                              <w:marLeft w:val="0"/>
                                              <w:marRight w:val="0"/>
                                              <w:marTop w:val="0"/>
                                              <w:marBottom w:val="0"/>
                                              <w:divBdr>
                                                <w:top w:val="none" w:sz="0" w:space="0" w:color="auto"/>
                                                <w:left w:val="none" w:sz="0" w:space="0" w:color="auto"/>
                                                <w:bottom w:val="none" w:sz="0" w:space="0" w:color="auto"/>
                                                <w:right w:val="none" w:sz="0" w:space="0" w:color="auto"/>
                                              </w:divBdr>
                                              <w:divsChild>
                                                <w:div w:id="856428238">
                                                  <w:marLeft w:val="0"/>
                                                  <w:marRight w:val="0"/>
                                                  <w:marTop w:val="0"/>
                                                  <w:marBottom w:val="0"/>
                                                  <w:divBdr>
                                                    <w:top w:val="none" w:sz="0" w:space="0" w:color="auto"/>
                                                    <w:left w:val="none" w:sz="0" w:space="0" w:color="auto"/>
                                                    <w:bottom w:val="none" w:sz="0" w:space="0" w:color="auto"/>
                                                    <w:right w:val="none" w:sz="0" w:space="0" w:color="auto"/>
                                                  </w:divBdr>
                                                  <w:divsChild>
                                                    <w:div w:id="157176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6360">
                                              <w:marLeft w:val="0"/>
                                              <w:marRight w:val="0"/>
                                              <w:marTop w:val="0"/>
                                              <w:marBottom w:val="0"/>
                                              <w:divBdr>
                                                <w:top w:val="none" w:sz="0" w:space="0" w:color="auto"/>
                                                <w:left w:val="none" w:sz="0" w:space="0" w:color="auto"/>
                                                <w:bottom w:val="none" w:sz="0" w:space="0" w:color="auto"/>
                                                <w:right w:val="none" w:sz="0" w:space="0" w:color="auto"/>
                                              </w:divBdr>
                                              <w:divsChild>
                                                <w:div w:id="1733694504">
                                                  <w:marLeft w:val="0"/>
                                                  <w:marRight w:val="0"/>
                                                  <w:marTop w:val="0"/>
                                                  <w:marBottom w:val="0"/>
                                                  <w:divBdr>
                                                    <w:top w:val="none" w:sz="0" w:space="0" w:color="auto"/>
                                                    <w:left w:val="none" w:sz="0" w:space="0" w:color="auto"/>
                                                    <w:bottom w:val="none" w:sz="0" w:space="0" w:color="auto"/>
                                                    <w:right w:val="none" w:sz="0" w:space="0" w:color="auto"/>
                                                  </w:divBdr>
                                                  <w:divsChild>
                                                    <w:div w:id="1193034062">
                                                      <w:marLeft w:val="0"/>
                                                      <w:marRight w:val="0"/>
                                                      <w:marTop w:val="0"/>
                                                      <w:marBottom w:val="0"/>
                                                      <w:divBdr>
                                                        <w:top w:val="none" w:sz="0" w:space="0" w:color="auto"/>
                                                        <w:left w:val="none" w:sz="0" w:space="0" w:color="auto"/>
                                                        <w:bottom w:val="none" w:sz="0" w:space="0" w:color="auto"/>
                                                        <w:right w:val="none" w:sz="0" w:space="0" w:color="auto"/>
                                                      </w:divBdr>
                                                      <w:divsChild>
                                                        <w:div w:id="955795159">
                                                          <w:marLeft w:val="0"/>
                                                          <w:marRight w:val="0"/>
                                                          <w:marTop w:val="0"/>
                                                          <w:marBottom w:val="0"/>
                                                          <w:divBdr>
                                                            <w:top w:val="none" w:sz="0" w:space="0" w:color="auto"/>
                                                            <w:left w:val="none" w:sz="0" w:space="0" w:color="auto"/>
                                                            <w:bottom w:val="none" w:sz="0" w:space="0" w:color="auto"/>
                                                            <w:right w:val="none" w:sz="0" w:space="0" w:color="auto"/>
                                                          </w:divBdr>
                                                          <w:divsChild>
                                                            <w:div w:id="817458025">
                                                              <w:marLeft w:val="0"/>
                                                              <w:marRight w:val="0"/>
                                                              <w:marTop w:val="0"/>
                                                              <w:marBottom w:val="0"/>
                                                              <w:divBdr>
                                                                <w:top w:val="none" w:sz="0" w:space="0" w:color="auto"/>
                                                                <w:left w:val="none" w:sz="0" w:space="0" w:color="auto"/>
                                                                <w:bottom w:val="none" w:sz="0" w:space="0" w:color="auto"/>
                                                                <w:right w:val="none" w:sz="0" w:space="0" w:color="auto"/>
                                                              </w:divBdr>
                                                              <w:divsChild>
                                                                <w:div w:id="6931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050809">
                                              <w:marLeft w:val="0"/>
                                              <w:marRight w:val="0"/>
                                              <w:marTop w:val="0"/>
                                              <w:marBottom w:val="0"/>
                                              <w:divBdr>
                                                <w:top w:val="none" w:sz="0" w:space="0" w:color="auto"/>
                                                <w:left w:val="none" w:sz="0" w:space="0" w:color="auto"/>
                                                <w:bottom w:val="none" w:sz="0" w:space="0" w:color="auto"/>
                                                <w:right w:val="none" w:sz="0" w:space="0" w:color="auto"/>
                                              </w:divBdr>
                                              <w:divsChild>
                                                <w:div w:id="1391727247">
                                                  <w:marLeft w:val="0"/>
                                                  <w:marRight w:val="0"/>
                                                  <w:marTop w:val="0"/>
                                                  <w:marBottom w:val="0"/>
                                                  <w:divBdr>
                                                    <w:top w:val="none" w:sz="0" w:space="0" w:color="auto"/>
                                                    <w:left w:val="none" w:sz="0" w:space="0" w:color="auto"/>
                                                    <w:bottom w:val="none" w:sz="0" w:space="0" w:color="auto"/>
                                                    <w:right w:val="none" w:sz="0" w:space="0" w:color="auto"/>
                                                  </w:divBdr>
                                                  <w:divsChild>
                                                    <w:div w:id="203491624">
                                                      <w:marLeft w:val="0"/>
                                                      <w:marRight w:val="0"/>
                                                      <w:marTop w:val="0"/>
                                                      <w:marBottom w:val="0"/>
                                                      <w:divBdr>
                                                        <w:top w:val="none" w:sz="0" w:space="0" w:color="auto"/>
                                                        <w:left w:val="none" w:sz="0" w:space="0" w:color="auto"/>
                                                        <w:bottom w:val="none" w:sz="0" w:space="0" w:color="auto"/>
                                                        <w:right w:val="none" w:sz="0" w:space="0" w:color="auto"/>
                                                      </w:divBdr>
                                                      <w:divsChild>
                                                        <w:div w:id="10249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5861897">
      <w:bodyDiv w:val="1"/>
      <w:marLeft w:val="0"/>
      <w:marRight w:val="0"/>
      <w:marTop w:val="0"/>
      <w:marBottom w:val="0"/>
      <w:divBdr>
        <w:top w:val="none" w:sz="0" w:space="0" w:color="auto"/>
        <w:left w:val="none" w:sz="0" w:space="0" w:color="auto"/>
        <w:bottom w:val="none" w:sz="0" w:space="0" w:color="auto"/>
        <w:right w:val="none" w:sz="0" w:space="0" w:color="auto"/>
      </w:divBdr>
      <w:divsChild>
        <w:div w:id="21630881">
          <w:marLeft w:val="0"/>
          <w:marRight w:val="0"/>
          <w:marTop w:val="0"/>
          <w:marBottom w:val="0"/>
          <w:divBdr>
            <w:top w:val="none" w:sz="0" w:space="0" w:color="auto"/>
            <w:left w:val="none" w:sz="0" w:space="0" w:color="auto"/>
            <w:bottom w:val="none" w:sz="0" w:space="0" w:color="auto"/>
            <w:right w:val="none" w:sz="0" w:space="0" w:color="auto"/>
          </w:divBdr>
          <w:divsChild>
            <w:div w:id="382144586">
              <w:marLeft w:val="0"/>
              <w:marRight w:val="0"/>
              <w:marTop w:val="0"/>
              <w:marBottom w:val="0"/>
              <w:divBdr>
                <w:top w:val="none" w:sz="0" w:space="0" w:color="auto"/>
                <w:left w:val="none" w:sz="0" w:space="0" w:color="auto"/>
                <w:bottom w:val="none" w:sz="0" w:space="0" w:color="auto"/>
                <w:right w:val="none" w:sz="0" w:space="0" w:color="auto"/>
              </w:divBdr>
              <w:divsChild>
                <w:div w:id="1589969547">
                  <w:marLeft w:val="0"/>
                  <w:marRight w:val="0"/>
                  <w:marTop w:val="0"/>
                  <w:marBottom w:val="0"/>
                  <w:divBdr>
                    <w:top w:val="none" w:sz="0" w:space="0" w:color="auto"/>
                    <w:left w:val="none" w:sz="0" w:space="0" w:color="auto"/>
                    <w:bottom w:val="none" w:sz="0" w:space="0" w:color="auto"/>
                    <w:right w:val="none" w:sz="0" w:space="0" w:color="auto"/>
                  </w:divBdr>
                  <w:divsChild>
                    <w:div w:id="1697778841">
                      <w:marLeft w:val="0"/>
                      <w:marRight w:val="0"/>
                      <w:marTop w:val="0"/>
                      <w:marBottom w:val="0"/>
                      <w:divBdr>
                        <w:top w:val="none" w:sz="0" w:space="0" w:color="auto"/>
                        <w:left w:val="none" w:sz="0" w:space="0" w:color="auto"/>
                        <w:bottom w:val="none" w:sz="0" w:space="0" w:color="auto"/>
                        <w:right w:val="none" w:sz="0" w:space="0" w:color="auto"/>
                      </w:divBdr>
                      <w:divsChild>
                        <w:div w:id="1222204899">
                          <w:marLeft w:val="0"/>
                          <w:marRight w:val="0"/>
                          <w:marTop w:val="0"/>
                          <w:marBottom w:val="0"/>
                          <w:divBdr>
                            <w:top w:val="none" w:sz="0" w:space="0" w:color="auto"/>
                            <w:left w:val="none" w:sz="0" w:space="0" w:color="auto"/>
                            <w:bottom w:val="none" w:sz="0" w:space="0" w:color="auto"/>
                            <w:right w:val="none" w:sz="0" w:space="0" w:color="auto"/>
                          </w:divBdr>
                          <w:divsChild>
                            <w:div w:id="9976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88042">
      <w:bodyDiv w:val="1"/>
      <w:marLeft w:val="0"/>
      <w:marRight w:val="0"/>
      <w:marTop w:val="0"/>
      <w:marBottom w:val="0"/>
      <w:divBdr>
        <w:top w:val="none" w:sz="0" w:space="0" w:color="auto"/>
        <w:left w:val="none" w:sz="0" w:space="0" w:color="auto"/>
        <w:bottom w:val="none" w:sz="0" w:space="0" w:color="auto"/>
        <w:right w:val="none" w:sz="0" w:space="0" w:color="auto"/>
      </w:divBdr>
      <w:divsChild>
        <w:div w:id="2088920560">
          <w:marLeft w:val="0"/>
          <w:marRight w:val="0"/>
          <w:marTop w:val="0"/>
          <w:marBottom w:val="150"/>
          <w:divBdr>
            <w:top w:val="single" w:sz="6" w:space="0" w:color="999999"/>
            <w:left w:val="single" w:sz="6" w:space="0" w:color="999999"/>
            <w:bottom w:val="single" w:sz="6" w:space="0" w:color="999999"/>
            <w:right w:val="single" w:sz="6" w:space="0" w:color="999999"/>
          </w:divBdr>
          <w:divsChild>
            <w:div w:id="1090154080">
              <w:marLeft w:val="0"/>
              <w:marRight w:val="0"/>
              <w:marTop w:val="0"/>
              <w:marBottom w:val="0"/>
              <w:divBdr>
                <w:top w:val="none" w:sz="0" w:space="0" w:color="auto"/>
                <w:left w:val="none" w:sz="0" w:space="0" w:color="auto"/>
                <w:bottom w:val="none" w:sz="0" w:space="0" w:color="auto"/>
                <w:right w:val="none" w:sz="0" w:space="0" w:color="auto"/>
              </w:divBdr>
              <w:divsChild>
                <w:div w:id="1929995566">
                  <w:marLeft w:val="0"/>
                  <w:marRight w:val="300"/>
                  <w:marTop w:val="0"/>
                  <w:marBottom w:val="0"/>
                  <w:divBdr>
                    <w:top w:val="none" w:sz="0" w:space="0" w:color="auto"/>
                    <w:left w:val="none" w:sz="0" w:space="0" w:color="auto"/>
                    <w:bottom w:val="none" w:sz="0" w:space="0" w:color="auto"/>
                    <w:right w:val="none" w:sz="0" w:space="0" w:color="auto"/>
                  </w:divBdr>
                  <w:divsChild>
                    <w:div w:id="988366215">
                      <w:marLeft w:val="105"/>
                      <w:marRight w:val="0"/>
                      <w:marTop w:val="0"/>
                      <w:marBottom w:val="105"/>
                      <w:divBdr>
                        <w:top w:val="single" w:sz="6" w:space="0" w:color="BDCDD4"/>
                        <w:left w:val="single" w:sz="6" w:space="0" w:color="BDCDD4"/>
                        <w:bottom w:val="single" w:sz="6" w:space="0" w:color="BDCDD4"/>
                        <w:right w:val="single" w:sz="6" w:space="0" w:color="BDCDD4"/>
                      </w:divBdr>
                    </w:div>
                    <w:div w:id="185534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357979">
      <w:bodyDiv w:val="1"/>
      <w:marLeft w:val="0"/>
      <w:marRight w:val="0"/>
      <w:marTop w:val="0"/>
      <w:marBottom w:val="0"/>
      <w:divBdr>
        <w:top w:val="none" w:sz="0" w:space="0" w:color="auto"/>
        <w:left w:val="none" w:sz="0" w:space="0" w:color="auto"/>
        <w:bottom w:val="none" w:sz="0" w:space="0" w:color="auto"/>
        <w:right w:val="none" w:sz="0" w:space="0" w:color="auto"/>
      </w:divBdr>
      <w:divsChild>
        <w:div w:id="1119687453">
          <w:marLeft w:val="0"/>
          <w:marRight w:val="0"/>
          <w:marTop w:val="0"/>
          <w:marBottom w:val="150"/>
          <w:divBdr>
            <w:top w:val="single" w:sz="6" w:space="0" w:color="999999"/>
            <w:left w:val="single" w:sz="6" w:space="0" w:color="999999"/>
            <w:bottom w:val="single" w:sz="6" w:space="0" w:color="999999"/>
            <w:right w:val="single" w:sz="6" w:space="0" w:color="999999"/>
          </w:divBdr>
          <w:divsChild>
            <w:div w:id="885409065">
              <w:marLeft w:val="0"/>
              <w:marRight w:val="0"/>
              <w:marTop w:val="0"/>
              <w:marBottom w:val="0"/>
              <w:divBdr>
                <w:top w:val="none" w:sz="0" w:space="0" w:color="auto"/>
                <w:left w:val="none" w:sz="0" w:space="0" w:color="auto"/>
                <w:bottom w:val="none" w:sz="0" w:space="0" w:color="auto"/>
                <w:right w:val="none" w:sz="0" w:space="0" w:color="auto"/>
              </w:divBdr>
              <w:divsChild>
                <w:div w:id="2096396067">
                  <w:marLeft w:val="0"/>
                  <w:marRight w:val="300"/>
                  <w:marTop w:val="0"/>
                  <w:marBottom w:val="0"/>
                  <w:divBdr>
                    <w:top w:val="none" w:sz="0" w:space="0" w:color="auto"/>
                    <w:left w:val="none" w:sz="0" w:space="0" w:color="auto"/>
                    <w:bottom w:val="none" w:sz="0" w:space="0" w:color="auto"/>
                    <w:right w:val="none" w:sz="0" w:space="0" w:color="auto"/>
                  </w:divBdr>
                  <w:divsChild>
                    <w:div w:id="19299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015038">
      <w:bodyDiv w:val="1"/>
      <w:marLeft w:val="0"/>
      <w:marRight w:val="0"/>
      <w:marTop w:val="0"/>
      <w:marBottom w:val="0"/>
      <w:divBdr>
        <w:top w:val="none" w:sz="0" w:space="0" w:color="auto"/>
        <w:left w:val="none" w:sz="0" w:space="0" w:color="auto"/>
        <w:bottom w:val="none" w:sz="0" w:space="0" w:color="auto"/>
        <w:right w:val="none" w:sz="0" w:space="0" w:color="auto"/>
      </w:divBdr>
      <w:divsChild>
        <w:div w:id="983315628">
          <w:marLeft w:val="0"/>
          <w:marRight w:val="0"/>
          <w:marTop w:val="0"/>
          <w:marBottom w:val="150"/>
          <w:divBdr>
            <w:top w:val="single" w:sz="6" w:space="0" w:color="999999"/>
            <w:left w:val="single" w:sz="6" w:space="0" w:color="999999"/>
            <w:bottom w:val="single" w:sz="6" w:space="0" w:color="999999"/>
            <w:right w:val="single" w:sz="6" w:space="0" w:color="999999"/>
          </w:divBdr>
          <w:divsChild>
            <w:div w:id="1634676357">
              <w:marLeft w:val="0"/>
              <w:marRight w:val="0"/>
              <w:marTop w:val="0"/>
              <w:marBottom w:val="0"/>
              <w:divBdr>
                <w:top w:val="none" w:sz="0" w:space="0" w:color="auto"/>
                <w:left w:val="none" w:sz="0" w:space="0" w:color="auto"/>
                <w:bottom w:val="none" w:sz="0" w:space="0" w:color="auto"/>
                <w:right w:val="none" w:sz="0" w:space="0" w:color="auto"/>
              </w:divBdr>
              <w:divsChild>
                <w:div w:id="761492654">
                  <w:marLeft w:val="0"/>
                  <w:marRight w:val="300"/>
                  <w:marTop w:val="0"/>
                  <w:marBottom w:val="0"/>
                  <w:divBdr>
                    <w:top w:val="none" w:sz="0" w:space="0" w:color="auto"/>
                    <w:left w:val="none" w:sz="0" w:space="0" w:color="auto"/>
                    <w:bottom w:val="none" w:sz="0" w:space="0" w:color="auto"/>
                    <w:right w:val="none" w:sz="0" w:space="0" w:color="auto"/>
                  </w:divBdr>
                  <w:divsChild>
                    <w:div w:id="1725713941">
                      <w:marLeft w:val="105"/>
                      <w:marRight w:val="0"/>
                      <w:marTop w:val="0"/>
                      <w:marBottom w:val="105"/>
                      <w:divBdr>
                        <w:top w:val="single" w:sz="6" w:space="0" w:color="BDCDD4"/>
                        <w:left w:val="single" w:sz="6" w:space="0" w:color="BDCDD4"/>
                        <w:bottom w:val="single" w:sz="6" w:space="0" w:color="BDCDD4"/>
                        <w:right w:val="single" w:sz="6" w:space="0" w:color="BDCDD4"/>
                      </w:divBdr>
                    </w:div>
                    <w:div w:id="686250872">
                      <w:marLeft w:val="0"/>
                      <w:marRight w:val="0"/>
                      <w:marTop w:val="0"/>
                      <w:marBottom w:val="0"/>
                      <w:divBdr>
                        <w:top w:val="none" w:sz="0" w:space="0" w:color="auto"/>
                        <w:left w:val="none" w:sz="0" w:space="0" w:color="auto"/>
                        <w:bottom w:val="none" w:sz="0" w:space="0" w:color="auto"/>
                        <w:right w:val="none" w:sz="0" w:space="0" w:color="auto"/>
                      </w:divBdr>
                      <w:divsChild>
                        <w:div w:id="39893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072623">
      <w:marLeft w:val="0"/>
      <w:marRight w:val="0"/>
      <w:marTop w:val="0"/>
      <w:marBottom w:val="0"/>
      <w:divBdr>
        <w:top w:val="none" w:sz="0" w:space="0" w:color="auto"/>
        <w:left w:val="none" w:sz="0" w:space="0" w:color="auto"/>
        <w:bottom w:val="none" w:sz="0" w:space="0" w:color="auto"/>
        <w:right w:val="none" w:sz="0" w:space="0" w:color="auto"/>
      </w:divBdr>
      <w:divsChild>
        <w:div w:id="1639072624">
          <w:marLeft w:val="0"/>
          <w:marRight w:val="0"/>
          <w:marTop w:val="0"/>
          <w:marBottom w:val="0"/>
          <w:divBdr>
            <w:top w:val="none" w:sz="0" w:space="0" w:color="auto"/>
            <w:left w:val="none" w:sz="0" w:space="0" w:color="auto"/>
            <w:bottom w:val="none" w:sz="0" w:space="0" w:color="auto"/>
            <w:right w:val="none" w:sz="0" w:space="0" w:color="auto"/>
          </w:divBdr>
          <w:divsChild>
            <w:div w:id="1639072626">
              <w:marLeft w:val="0"/>
              <w:marRight w:val="0"/>
              <w:marTop w:val="0"/>
              <w:marBottom w:val="0"/>
              <w:divBdr>
                <w:top w:val="none" w:sz="0" w:space="0" w:color="auto"/>
                <w:left w:val="none" w:sz="0" w:space="0" w:color="auto"/>
                <w:bottom w:val="none" w:sz="0" w:space="0" w:color="auto"/>
                <w:right w:val="none" w:sz="0" w:space="0" w:color="auto"/>
              </w:divBdr>
              <w:divsChild>
                <w:div w:id="1639072625">
                  <w:marLeft w:val="0"/>
                  <w:marRight w:val="0"/>
                  <w:marTop w:val="0"/>
                  <w:marBottom w:val="0"/>
                  <w:divBdr>
                    <w:top w:val="none" w:sz="0" w:space="0" w:color="auto"/>
                    <w:left w:val="none" w:sz="0" w:space="0" w:color="auto"/>
                    <w:bottom w:val="none" w:sz="0" w:space="0" w:color="auto"/>
                    <w:right w:val="none" w:sz="0" w:space="0" w:color="auto"/>
                  </w:divBdr>
                  <w:divsChild>
                    <w:div w:id="16390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70217">
      <w:bodyDiv w:val="1"/>
      <w:marLeft w:val="0"/>
      <w:marRight w:val="0"/>
      <w:marTop w:val="0"/>
      <w:marBottom w:val="0"/>
      <w:divBdr>
        <w:top w:val="none" w:sz="0" w:space="0" w:color="auto"/>
        <w:left w:val="none" w:sz="0" w:space="0" w:color="auto"/>
        <w:bottom w:val="none" w:sz="0" w:space="0" w:color="auto"/>
        <w:right w:val="none" w:sz="0" w:space="0" w:color="auto"/>
      </w:divBdr>
      <w:divsChild>
        <w:div w:id="201553818">
          <w:marLeft w:val="0"/>
          <w:marRight w:val="0"/>
          <w:marTop w:val="0"/>
          <w:marBottom w:val="150"/>
          <w:divBdr>
            <w:top w:val="single" w:sz="6" w:space="0" w:color="999999"/>
            <w:left w:val="single" w:sz="6" w:space="0" w:color="999999"/>
            <w:bottom w:val="single" w:sz="6" w:space="0" w:color="999999"/>
            <w:right w:val="single" w:sz="6" w:space="0" w:color="999999"/>
          </w:divBdr>
          <w:divsChild>
            <w:div w:id="1426003196">
              <w:marLeft w:val="0"/>
              <w:marRight w:val="0"/>
              <w:marTop w:val="0"/>
              <w:marBottom w:val="0"/>
              <w:divBdr>
                <w:top w:val="none" w:sz="0" w:space="0" w:color="auto"/>
                <w:left w:val="none" w:sz="0" w:space="0" w:color="auto"/>
                <w:bottom w:val="none" w:sz="0" w:space="0" w:color="auto"/>
                <w:right w:val="none" w:sz="0" w:space="0" w:color="auto"/>
              </w:divBdr>
              <w:divsChild>
                <w:div w:id="556749592">
                  <w:marLeft w:val="0"/>
                  <w:marRight w:val="300"/>
                  <w:marTop w:val="0"/>
                  <w:marBottom w:val="0"/>
                  <w:divBdr>
                    <w:top w:val="none" w:sz="0" w:space="0" w:color="auto"/>
                    <w:left w:val="none" w:sz="0" w:space="0" w:color="auto"/>
                    <w:bottom w:val="none" w:sz="0" w:space="0" w:color="auto"/>
                    <w:right w:val="none" w:sz="0" w:space="0" w:color="auto"/>
                  </w:divBdr>
                  <w:divsChild>
                    <w:div w:id="1217205100">
                      <w:marLeft w:val="105"/>
                      <w:marRight w:val="0"/>
                      <w:marTop w:val="0"/>
                      <w:marBottom w:val="105"/>
                      <w:divBdr>
                        <w:top w:val="single" w:sz="6" w:space="0" w:color="BDCDD4"/>
                        <w:left w:val="single" w:sz="6" w:space="0" w:color="BDCDD4"/>
                        <w:bottom w:val="single" w:sz="6" w:space="0" w:color="BDCDD4"/>
                        <w:right w:val="single" w:sz="6" w:space="0" w:color="BDCDD4"/>
                      </w:divBdr>
                    </w:div>
                    <w:div w:id="8344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427474">
      <w:bodyDiv w:val="1"/>
      <w:marLeft w:val="0"/>
      <w:marRight w:val="0"/>
      <w:marTop w:val="0"/>
      <w:marBottom w:val="0"/>
      <w:divBdr>
        <w:top w:val="none" w:sz="0" w:space="0" w:color="auto"/>
        <w:left w:val="none" w:sz="0" w:space="0" w:color="auto"/>
        <w:bottom w:val="none" w:sz="0" w:space="0" w:color="auto"/>
        <w:right w:val="none" w:sz="0" w:space="0" w:color="auto"/>
      </w:divBdr>
      <w:divsChild>
        <w:div w:id="1990015710">
          <w:marLeft w:val="0"/>
          <w:marRight w:val="0"/>
          <w:marTop w:val="0"/>
          <w:marBottom w:val="150"/>
          <w:divBdr>
            <w:top w:val="single" w:sz="6" w:space="0" w:color="999999"/>
            <w:left w:val="single" w:sz="6" w:space="0" w:color="999999"/>
            <w:bottom w:val="single" w:sz="6" w:space="0" w:color="999999"/>
            <w:right w:val="single" w:sz="6" w:space="0" w:color="999999"/>
          </w:divBdr>
          <w:divsChild>
            <w:div w:id="853809827">
              <w:marLeft w:val="0"/>
              <w:marRight w:val="0"/>
              <w:marTop w:val="0"/>
              <w:marBottom w:val="0"/>
              <w:divBdr>
                <w:top w:val="none" w:sz="0" w:space="0" w:color="auto"/>
                <w:left w:val="none" w:sz="0" w:space="0" w:color="auto"/>
                <w:bottom w:val="none" w:sz="0" w:space="0" w:color="auto"/>
                <w:right w:val="none" w:sz="0" w:space="0" w:color="auto"/>
              </w:divBdr>
              <w:divsChild>
                <w:div w:id="1648781898">
                  <w:marLeft w:val="0"/>
                  <w:marRight w:val="300"/>
                  <w:marTop w:val="0"/>
                  <w:marBottom w:val="0"/>
                  <w:divBdr>
                    <w:top w:val="none" w:sz="0" w:space="0" w:color="auto"/>
                    <w:left w:val="none" w:sz="0" w:space="0" w:color="auto"/>
                    <w:bottom w:val="none" w:sz="0" w:space="0" w:color="auto"/>
                    <w:right w:val="none" w:sz="0" w:space="0" w:color="auto"/>
                  </w:divBdr>
                  <w:divsChild>
                    <w:div w:id="1836532535">
                      <w:marLeft w:val="105"/>
                      <w:marRight w:val="0"/>
                      <w:marTop w:val="0"/>
                      <w:marBottom w:val="105"/>
                      <w:divBdr>
                        <w:top w:val="single" w:sz="6" w:space="0" w:color="BDCDD4"/>
                        <w:left w:val="single" w:sz="6" w:space="0" w:color="BDCDD4"/>
                        <w:bottom w:val="single" w:sz="6" w:space="0" w:color="BDCDD4"/>
                        <w:right w:val="single" w:sz="6" w:space="0" w:color="BDCDD4"/>
                      </w:divBdr>
                    </w:div>
                    <w:div w:id="9058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europa.eu/research/social-sciences/pdf/policy-briefs-asspro-01_en.pdf" TargetMode="External"/><Relationship Id="rId3" Type="http://schemas.openxmlformats.org/officeDocument/2006/relationships/settings" Target="settings.xml"/><Relationship Id="rId7" Type="http://schemas.openxmlformats.org/officeDocument/2006/relationships/hyperlink" Target="mailto:juraj.nemec@econ.muni.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23</Pages>
  <Words>8575</Words>
  <Characters>48881</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The Slovak and Czech health insurance systems: pros and cons</vt:lpstr>
    </vt:vector>
  </TitlesOfParts>
  <Company>UMB</Company>
  <LinksUpToDate>false</LinksUpToDate>
  <CharactersWithSpaces>57342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Slovak and Czech health insurance systems: pros and cons</dc:title>
  <dc:subject/>
  <dc:creator>Juraj</dc:creator>
  <cp:keywords/>
  <dc:description/>
  <cp:lastModifiedBy>Juraj</cp:lastModifiedBy>
  <cp:revision>25</cp:revision>
  <dcterms:created xsi:type="dcterms:W3CDTF">2013-07-14T16:15:00Z</dcterms:created>
  <dcterms:modified xsi:type="dcterms:W3CDTF">2013-07-16T15:23:00Z</dcterms:modified>
</cp:coreProperties>
</file>